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23E62" w14:textId="77777777" w:rsidR="007C18E7" w:rsidRPr="00EE4FEE" w:rsidRDefault="007C18E7" w:rsidP="00EE4FEE">
      <w:pPr>
        <w:pStyle w:val="Cabealho"/>
        <w:spacing w:line="276" w:lineRule="auto"/>
        <w:jc w:val="center"/>
        <w:rPr>
          <w:rFonts w:ascii="Arial" w:hAnsi="Arial" w:cs="Arial"/>
          <w:sz w:val="20"/>
          <w:szCs w:val="20"/>
        </w:rPr>
      </w:pPr>
      <w:r w:rsidRPr="00EE4FEE">
        <w:rPr>
          <w:rFonts w:ascii="Arial" w:hAnsi="Arial" w:cs="Arial"/>
          <w:b/>
          <w:sz w:val="20"/>
          <w:szCs w:val="20"/>
        </w:rPr>
        <w:t>Boletim de Jurisprudência TCE/PR</w:t>
      </w:r>
      <w:r w:rsidRPr="00EE4FEE">
        <w:rPr>
          <w:rFonts w:ascii="Arial" w:hAnsi="Arial" w:cs="Arial"/>
          <w:sz w:val="20"/>
          <w:szCs w:val="20"/>
        </w:rPr>
        <w:t xml:space="preserve"> </w:t>
      </w:r>
    </w:p>
    <w:p w14:paraId="4EF0156F" w14:textId="77777777" w:rsidR="007C18E7" w:rsidRPr="00EE4FEE" w:rsidRDefault="007C18E7" w:rsidP="00EE4FEE">
      <w:pPr>
        <w:spacing w:after="0"/>
        <w:jc w:val="center"/>
        <w:rPr>
          <w:rFonts w:ascii="Arial" w:hAnsi="Arial" w:cs="Arial"/>
          <w:b/>
          <w:sz w:val="20"/>
          <w:szCs w:val="20"/>
        </w:rPr>
      </w:pPr>
    </w:p>
    <w:p w14:paraId="6B732960" w14:textId="254C7C6C" w:rsidR="007C18E7" w:rsidRPr="00EE4FEE" w:rsidRDefault="007C18E7" w:rsidP="00EE4FEE">
      <w:pPr>
        <w:spacing w:after="0"/>
        <w:jc w:val="center"/>
        <w:rPr>
          <w:rFonts w:ascii="Arial" w:hAnsi="Arial" w:cs="Arial"/>
          <w:b/>
          <w:sz w:val="20"/>
          <w:szCs w:val="20"/>
        </w:rPr>
      </w:pPr>
      <w:r w:rsidRPr="00EE4FEE">
        <w:rPr>
          <w:rFonts w:ascii="Arial" w:hAnsi="Arial" w:cs="Arial"/>
          <w:b/>
          <w:sz w:val="20"/>
          <w:szCs w:val="20"/>
        </w:rPr>
        <w:t xml:space="preserve">Número </w:t>
      </w:r>
      <w:r w:rsidR="0085047D" w:rsidRPr="00EE4FEE">
        <w:rPr>
          <w:rFonts w:ascii="Arial" w:hAnsi="Arial" w:cs="Arial"/>
          <w:b/>
          <w:sz w:val="20"/>
          <w:szCs w:val="20"/>
        </w:rPr>
        <w:t>1</w:t>
      </w:r>
      <w:r w:rsidR="0002622C">
        <w:rPr>
          <w:rFonts w:ascii="Arial" w:hAnsi="Arial" w:cs="Arial"/>
          <w:b/>
          <w:sz w:val="20"/>
          <w:szCs w:val="20"/>
        </w:rPr>
        <w:t>11</w:t>
      </w:r>
    </w:p>
    <w:p w14:paraId="3C0730DA" w14:textId="77777777" w:rsidR="007C18E7" w:rsidRPr="00EE4FEE" w:rsidRDefault="007C18E7" w:rsidP="00EE4FEE">
      <w:pPr>
        <w:spacing w:after="0"/>
        <w:jc w:val="center"/>
        <w:rPr>
          <w:rFonts w:ascii="Arial" w:hAnsi="Arial" w:cs="Arial"/>
          <w:b/>
          <w:sz w:val="20"/>
          <w:szCs w:val="20"/>
          <w:highlight w:val="yellow"/>
        </w:rPr>
      </w:pPr>
    </w:p>
    <w:p w14:paraId="27C893F3" w14:textId="77777777" w:rsidR="00C77E69" w:rsidRPr="00EE4FEE" w:rsidRDefault="007C18E7" w:rsidP="00EE4FEE">
      <w:pPr>
        <w:spacing w:after="0"/>
        <w:jc w:val="center"/>
        <w:rPr>
          <w:rFonts w:ascii="Arial" w:hAnsi="Arial" w:cs="Arial"/>
          <w:b/>
          <w:sz w:val="20"/>
          <w:szCs w:val="20"/>
        </w:rPr>
      </w:pPr>
      <w:r w:rsidRPr="00EE4FEE">
        <w:rPr>
          <w:rFonts w:ascii="Arial" w:hAnsi="Arial" w:cs="Arial"/>
          <w:b/>
          <w:sz w:val="20"/>
          <w:szCs w:val="20"/>
        </w:rPr>
        <w:t xml:space="preserve">Sessões: </w:t>
      </w:r>
    </w:p>
    <w:p w14:paraId="60034C32" w14:textId="694C55D8" w:rsidR="00EC34A2" w:rsidRPr="00EE4FEE" w:rsidRDefault="00C77E69" w:rsidP="00EE4FEE">
      <w:pPr>
        <w:spacing w:after="0"/>
        <w:jc w:val="center"/>
        <w:rPr>
          <w:rFonts w:ascii="Arial" w:hAnsi="Arial" w:cs="Arial"/>
          <w:b/>
          <w:sz w:val="20"/>
          <w:szCs w:val="20"/>
        </w:rPr>
      </w:pPr>
      <w:r w:rsidRPr="00EE4FEE">
        <w:rPr>
          <w:rFonts w:ascii="Arial" w:hAnsi="Arial" w:cs="Arial"/>
          <w:b/>
          <w:sz w:val="20"/>
          <w:szCs w:val="20"/>
        </w:rPr>
        <w:t>Sessões ordinárias</w:t>
      </w:r>
      <w:r w:rsidR="008B7CC7" w:rsidRPr="00EE4FEE">
        <w:rPr>
          <w:rFonts w:ascii="Arial" w:hAnsi="Arial" w:cs="Arial"/>
          <w:b/>
          <w:sz w:val="20"/>
          <w:szCs w:val="20"/>
        </w:rPr>
        <w:t xml:space="preserve"> </w:t>
      </w:r>
      <w:r w:rsidR="00EC34A2" w:rsidRPr="00EE4FEE">
        <w:rPr>
          <w:rFonts w:ascii="Arial" w:hAnsi="Arial" w:cs="Arial"/>
          <w:b/>
          <w:sz w:val="20"/>
          <w:szCs w:val="20"/>
        </w:rPr>
        <w:t>n</w:t>
      </w:r>
      <w:r w:rsidR="00E02F60">
        <w:rPr>
          <w:rFonts w:ascii="Arial" w:hAnsi="Arial" w:cs="Arial"/>
          <w:b/>
          <w:sz w:val="20"/>
          <w:szCs w:val="20"/>
        </w:rPr>
        <w:t>.</w:t>
      </w:r>
      <w:r w:rsidR="00EC34A2" w:rsidRPr="00EE4FEE">
        <w:rPr>
          <w:rFonts w:ascii="Arial" w:hAnsi="Arial" w:cs="Arial"/>
          <w:b/>
          <w:sz w:val="20"/>
          <w:szCs w:val="20"/>
        </w:rPr>
        <w:t xml:space="preserve">º </w:t>
      </w:r>
      <w:r w:rsidR="0002622C">
        <w:rPr>
          <w:rFonts w:ascii="Arial" w:hAnsi="Arial" w:cs="Arial"/>
          <w:b/>
          <w:sz w:val="20"/>
          <w:szCs w:val="20"/>
        </w:rPr>
        <w:t>15</w:t>
      </w:r>
      <w:r w:rsidR="00EC34A2" w:rsidRPr="00EE4FEE">
        <w:rPr>
          <w:rFonts w:ascii="Arial" w:hAnsi="Arial" w:cs="Arial"/>
          <w:b/>
          <w:sz w:val="20"/>
          <w:szCs w:val="20"/>
        </w:rPr>
        <w:t xml:space="preserve"> e </w:t>
      </w:r>
      <w:r w:rsidR="0002622C">
        <w:rPr>
          <w:rFonts w:ascii="Arial" w:hAnsi="Arial" w:cs="Arial"/>
          <w:b/>
          <w:sz w:val="20"/>
          <w:szCs w:val="20"/>
        </w:rPr>
        <w:t>16</w:t>
      </w:r>
      <w:r w:rsidR="00EC34A2" w:rsidRPr="00EE4FEE">
        <w:rPr>
          <w:rFonts w:ascii="Arial" w:hAnsi="Arial" w:cs="Arial"/>
          <w:b/>
          <w:sz w:val="20"/>
          <w:szCs w:val="20"/>
        </w:rPr>
        <w:t xml:space="preserve"> </w:t>
      </w:r>
      <w:r w:rsidRPr="00EE4FEE">
        <w:rPr>
          <w:rFonts w:ascii="Arial" w:hAnsi="Arial" w:cs="Arial"/>
          <w:b/>
          <w:sz w:val="20"/>
          <w:szCs w:val="20"/>
        </w:rPr>
        <w:t>do Tribunal Pleno</w:t>
      </w:r>
      <w:r w:rsidR="00EC34A2" w:rsidRPr="00EE4FEE">
        <w:rPr>
          <w:rFonts w:ascii="Arial" w:hAnsi="Arial" w:cs="Arial"/>
          <w:b/>
          <w:sz w:val="20"/>
          <w:szCs w:val="20"/>
        </w:rPr>
        <w:t>.</w:t>
      </w:r>
    </w:p>
    <w:p w14:paraId="796D8E57" w14:textId="77777777" w:rsidR="007C18E7" w:rsidRPr="00EE4FEE" w:rsidRDefault="007C18E7" w:rsidP="00EE4FEE">
      <w:pPr>
        <w:spacing w:after="0"/>
        <w:jc w:val="both"/>
        <w:rPr>
          <w:rFonts w:ascii="Arial" w:hAnsi="Arial" w:cs="Arial"/>
          <w:sz w:val="20"/>
          <w:szCs w:val="20"/>
        </w:rPr>
      </w:pPr>
    </w:p>
    <w:p w14:paraId="7AFA8F05" w14:textId="77777777" w:rsidR="007C18E7" w:rsidRPr="00EE4FEE" w:rsidRDefault="007C18E7" w:rsidP="00EE4FEE">
      <w:pPr>
        <w:spacing w:after="0"/>
        <w:jc w:val="both"/>
        <w:rPr>
          <w:rFonts w:ascii="Arial" w:hAnsi="Arial" w:cs="Arial"/>
          <w:sz w:val="20"/>
          <w:szCs w:val="20"/>
        </w:rPr>
      </w:pPr>
      <w:r w:rsidRPr="00EE4FEE">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EE4FEE">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EE4FEE">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EE4FEE">
        <w:rPr>
          <w:rFonts w:ascii="Arial" w:hAnsi="Arial" w:cs="Arial"/>
          <w:color w:val="212121"/>
          <w:sz w:val="20"/>
          <w:szCs w:val="20"/>
        </w:rPr>
        <w:t xml:space="preserve"> </w:t>
      </w:r>
      <w:r w:rsidRPr="00EE4FEE">
        <w:rPr>
          <w:rFonts w:ascii="Arial" w:hAnsi="Arial" w:cs="Arial"/>
          <w:sz w:val="20"/>
          <w:szCs w:val="20"/>
        </w:rPr>
        <w:t>As informações aqui apresentadas não são repositórios oficiais de jurisprudência.</w:t>
      </w:r>
    </w:p>
    <w:p w14:paraId="794DB6E9" w14:textId="77777777" w:rsidR="007C18E7" w:rsidRPr="00EE4FEE" w:rsidRDefault="007C18E7" w:rsidP="00EE4FEE">
      <w:pPr>
        <w:spacing w:after="0"/>
        <w:jc w:val="both"/>
        <w:rPr>
          <w:rFonts w:ascii="Arial" w:hAnsi="Arial" w:cs="Arial"/>
          <w:sz w:val="20"/>
          <w:szCs w:val="20"/>
        </w:rPr>
      </w:pPr>
    </w:p>
    <w:p w14:paraId="356F11D7" w14:textId="77777777" w:rsidR="007C18E7" w:rsidRPr="00EE4FEE" w:rsidRDefault="007C18E7" w:rsidP="00EE4FEE">
      <w:pPr>
        <w:spacing w:after="0"/>
        <w:jc w:val="both"/>
        <w:rPr>
          <w:rFonts w:ascii="Arial" w:hAnsi="Arial" w:cs="Arial"/>
          <w:sz w:val="20"/>
          <w:szCs w:val="20"/>
        </w:rPr>
      </w:pPr>
      <w:r w:rsidRPr="00EE4FEE">
        <w:rPr>
          <w:rFonts w:ascii="Arial" w:hAnsi="Arial" w:cs="Arial"/>
          <w:noProof/>
          <w:sz w:val="20"/>
          <w:szCs w:val="20"/>
          <w:lang w:eastAsia="pt-BR"/>
        </w:rPr>
        <mc:AlternateContent>
          <mc:Choice Requires="wps">
            <w:drawing>
              <wp:anchor distT="0" distB="0" distL="114300" distR="114300" simplePos="0" relativeHeight="251659264" behindDoc="0" locked="0" layoutInCell="1" allowOverlap="1" wp14:anchorId="53ADEF6D" wp14:editId="52C6FCE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BC1595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010C2F10" w14:textId="77777777" w:rsidR="007C18E7" w:rsidRPr="00EE4FEE" w:rsidRDefault="007C18E7" w:rsidP="00EE4FEE">
      <w:pPr>
        <w:shd w:val="pct10" w:color="auto" w:fill="auto"/>
        <w:spacing w:after="0"/>
        <w:jc w:val="center"/>
        <w:rPr>
          <w:rFonts w:ascii="Arial" w:hAnsi="Arial" w:cs="Arial"/>
          <w:b/>
          <w:sz w:val="20"/>
          <w:szCs w:val="20"/>
        </w:rPr>
      </w:pPr>
      <w:r w:rsidRPr="00EE4FEE">
        <w:rPr>
          <w:rFonts w:ascii="Arial" w:hAnsi="Arial" w:cs="Arial"/>
          <w:b/>
          <w:sz w:val="20"/>
          <w:szCs w:val="20"/>
        </w:rPr>
        <w:t>SUMÁRIO</w:t>
      </w:r>
    </w:p>
    <w:p w14:paraId="2E26773E" w14:textId="5D8EE81A" w:rsidR="007612A8" w:rsidRPr="00EE4FEE" w:rsidRDefault="007612A8" w:rsidP="00EE4FEE">
      <w:pPr>
        <w:autoSpaceDE w:val="0"/>
        <w:autoSpaceDN w:val="0"/>
        <w:adjustRightInd w:val="0"/>
        <w:spacing w:after="0"/>
        <w:jc w:val="both"/>
        <w:rPr>
          <w:rFonts w:ascii="Arial" w:hAnsi="Arial" w:cs="Arial"/>
          <w:bCs/>
          <w:sz w:val="20"/>
          <w:szCs w:val="20"/>
        </w:rPr>
      </w:pPr>
    </w:p>
    <w:p w14:paraId="4B4DDD65" w14:textId="77777777" w:rsidR="00484D5C" w:rsidRPr="00484D5C" w:rsidRDefault="00484D5C" w:rsidP="00484D5C">
      <w:pPr>
        <w:autoSpaceDE w:val="0"/>
        <w:autoSpaceDN w:val="0"/>
        <w:adjustRightInd w:val="0"/>
        <w:spacing w:after="0"/>
        <w:jc w:val="both"/>
        <w:rPr>
          <w:rFonts w:ascii="Arial" w:hAnsi="Arial" w:cs="Arial"/>
          <w:bCs/>
          <w:sz w:val="20"/>
          <w:szCs w:val="20"/>
        </w:rPr>
      </w:pPr>
      <w:r w:rsidRPr="00484D5C">
        <w:rPr>
          <w:rFonts w:ascii="Arial" w:hAnsi="Arial" w:cs="Arial"/>
          <w:bCs/>
          <w:sz w:val="20"/>
          <w:szCs w:val="20"/>
        </w:rPr>
        <w:t>1. Representação. Despacho cautelar. Homologação. Desconto no percentual de 40% no imposto predial e territorial urbano. Irregular. Suspensão cautelar.</w:t>
      </w:r>
    </w:p>
    <w:p w14:paraId="05335040" w14:textId="77777777" w:rsidR="00484D5C" w:rsidRPr="00484D5C" w:rsidRDefault="00484D5C" w:rsidP="00484D5C">
      <w:pPr>
        <w:autoSpaceDE w:val="0"/>
        <w:autoSpaceDN w:val="0"/>
        <w:adjustRightInd w:val="0"/>
        <w:spacing w:after="0"/>
        <w:jc w:val="both"/>
        <w:rPr>
          <w:rFonts w:ascii="Arial" w:hAnsi="Arial" w:cs="Arial"/>
          <w:bCs/>
          <w:sz w:val="20"/>
          <w:szCs w:val="20"/>
        </w:rPr>
      </w:pPr>
      <w:r w:rsidRPr="00484D5C">
        <w:rPr>
          <w:rFonts w:ascii="Arial" w:hAnsi="Arial" w:cs="Arial"/>
          <w:bCs/>
          <w:sz w:val="20"/>
          <w:szCs w:val="20"/>
        </w:rPr>
        <w:t xml:space="preserve">2. Representação da Lei n° 8.666/1993. Cautelar. Fumus </w:t>
      </w:r>
      <w:proofErr w:type="spellStart"/>
      <w:r w:rsidRPr="00484D5C">
        <w:rPr>
          <w:rFonts w:ascii="Arial" w:hAnsi="Arial" w:cs="Arial"/>
          <w:bCs/>
          <w:sz w:val="20"/>
          <w:szCs w:val="20"/>
        </w:rPr>
        <w:t>Bonis</w:t>
      </w:r>
      <w:proofErr w:type="spellEnd"/>
      <w:r w:rsidRPr="00484D5C">
        <w:rPr>
          <w:rFonts w:ascii="Arial" w:hAnsi="Arial" w:cs="Arial"/>
          <w:bCs/>
          <w:sz w:val="20"/>
          <w:szCs w:val="20"/>
        </w:rPr>
        <w:t xml:space="preserve"> Iuris e Periculum In Mora configurado. Deferimento. Homologação. Visita técnica.</w:t>
      </w:r>
    </w:p>
    <w:p w14:paraId="1C9A5196" w14:textId="1C0F4011" w:rsidR="00484D5C" w:rsidRPr="00484D5C" w:rsidRDefault="00484D5C" w:rsidP="00484D5C">
      <w:pPr>
        <w:spacing w:after="0"/>
        <w:rPr>
          <w:bCs/>
        </w:rPr>
      </w:pPr>
      <w:r w:rsidRPr="00484D5C">
        <w:rPr>
          <w:rFonts w:ascii="Arial" w:hAnsi="Arial" w:cs="Arial"/>
          <w:bCs/>
          <w:sz w:val="20"/>
          <w:szCs w:val="20"/>
        </w:rPr>
        <w:t xml:space="preserve">3. Representação da Lei n° 8.666/1993. Cautelar. Fumus </w:t>
      </w:r>
      <w:proofErr w:type="spellStart"/>
      <w:r w:rsidRPr="00484D5C">
        <w:rPr>
          <w:rFonts w:ascii="Arial" w:hAnsi="Arial" w:cs="Arial"/>
          <w:bCs/>
          <w:sz w:val="20"/>
          <w:szCs w:val="20"/>
        </w:rPr>
        <w:t>Bonis</w:t>
      </w:r>
      <w:proofErr w:type="spellEnd"/>
      <w:r w:rsidRPr="00484D5C">
        <w:rPr>
          <w:rFonts w:ascii="Arial" w:hAnsi="Arial" w:cs="Arial"/>
          <w:bCs/>
          <w:sz w:val="20"/>
          <w:szCs w:val="20"/>
        </w:rPr>
        <w:t xml:space="preserve"> Iuris e Periculum In Mora configurado. Deferimento. Homologação. Necessidade da planilha com orçamento.</w:t>
      </w:r>
    </w:p>
    <w:p w14:paraId="6902187E" w14:textId="77777777" w:rsidR="00484D5C" w:rsidRPr="00484D5C" w:rsidRDefault="00484D5C" w:rsidP="00484D5C">
      <w:pPr>
        <w:autoSpaceDE w:val="0"/>
        <w:autoSpaceDN w:val="0"/>
        <w:adjustRightInd w:val="0"/>
        <w:spacing w:after="0"/>
        <w:jc w:val="both"/>
        <w:rPr>
          <w:rFonts w:ascii="Arial" w:hAnsi="Arial" w:cs="Arial"/>
          <w:bCs/>
          <w:sz w:val="20"/>
          <w:szCs w:val="20"/>
        </w:rPr>
      </w:pPr>
      <w:r w:rsidRPr="00484D5C">
        <w:rPr>
          <w:rFonts w:ascii="Arial" w:hAnsi="Arial" w:cs="Arial"/>
          <w:bCs/>
          <w:sz w:val="20"/>
          <w:szCs w:val="20"/>
        </w:rPr>
        <w:t>4. Certidão Liberatória. Município. Descumprimento de índice constitucional em educação. Situação de excepcionalidade acarretara pela paralisação do setor educacional local em decorrência da pandemia de COVID-19. Precedentes jurisprudências. Pelo excepcional DEFERIMENTO com prazo de validade para 60 (dias). Inteligência da EC 119/22.</w:t>
      </w:r>
    </w:p>
    <w:p w14:paraId="31C0FE1E" w14:textId="77777777" w:rsidR="00BC72AA" w:rsidRPr="00EE4FEE" w:rsidRDefault="00BC72AA" w:rsidP="00EE4FEE">
      <w:pPr>
        <w:autoSpaceDE w:val="0"/>
        <w:autoSpaceDN w:val="0"/>
        <w:adjustRightInd w:val="0"/>
        <w:spacing w:after="0"/>
        <w:jc w:val="both"/>
        <w:rPr>
          <w:rFonts w:ascii="Arial" w:hAnsi="Arial" w:cs="Arial"/>
          <w:sz w:val="20"/>
          <w:szCs w:val="20"/>
        </w:rPr>
      </w:pPr>
    </w:p>
    <w:p w14:paraId="79538D97" w14:textId="0E5B0D75" w:rsidR="00EC34A2" w:rsidRPr="00EE4FEE" w:rsidRDefault="00237E42" w:rsidP="00EE4FEE">
      <w:pPr>
        <w:shd w:val="pct10" w:color="auto" w:fill="auto"/>
        <w:spacing w:after="0"/>
        <w:jc w:val="center"/>
        <w:rPr>
          <w:rFonts w:ascii="Arial" w:hAnsi="Arial" w:cs="Arial"/>
          <w:b/>
          <w:sz w:val="20"/>
          <w:szCs w:val="20"/>
        </w:rPr>
      </w:pPr>
      <w:r w:rsidRPr="00EE4FEE">
        <w:rPr>
          <w:rFonts w:ascii="Arial" w:hAnsi="Arial" w:cs="Arial"/>
          <w:b/>
          <w:sz w:val="20"/>
          <w:szCs w:val="20"/>
        </w:rPr>
        <w:t>TRIBUNAL PLENO</w:t>
      </w:r>
    </w:p>
    <w:p w14:paraId="0E11A99A" w14:textId="579E8F3B" w:rsidR="00BC72AA" w:rsidRDefault="00BC72AA" w:rsidP="00EE4FEE">
      <w:pPr>
        <w:autoSpaceDE w:val="0"/>
        <w:autoSpaceDN w:val="0"/>
        <w:adjustRightInd w:val="0"/>
        <w:spacing w:after="0"/>
        <w:jc w:val="both"/>
        <w:rPr>
          <w:rFonts w:ascii="Arial" w:hAnsi="Arial" w:cs="Arial"/>
          <w:sz w:val="20"/>
          <w:szCs w:val="20"/>
        </w:rPr>
      </w:pPr>
    </w:p>
    <w:p w14:paraId="58F769DA" w14:textId="77777777" w:rsidR="0002622C" w:rsidRPr="0002622C" w:rsidRDefault="0002622C" w:rsidP="0002622C">
      <w:pPr>
        <w:autoSpaceDE w:val="0"/>
        <w:autoSpaceDN w:val="0"/>
        <w:adjustRightInd w:val="0"/>
        <w:spacing w:after="0"/>
        <w:jc w:val="both"/>
        <w:rPr>
          <w:rFonts w:ascii="Arial" w:hAnsi="Arial" w:cs="Arial"/>
          <w:b/>
          <w:sz w:val="20"/>
          <w:szCs w:val="20"/>
        </w:rPr>
      </w:pPr>
      <w:r w:rsidRPr="0002622C">
        <w:rPr>
          <w:rFonts w:ascii="Arial" w:hAnsi="Arial" w:cs="Arial"/>
          <w:b/>
          <w:sz w:val="20"/>
          <w:szCs w:val="20"/>
        </w:rPr>
        <w:t>1. Representação. Despacho cautelar. Homologação. Desconto no percentual de 40% no imposto predial e territorial urbano. Irregular. Suspensão cautelar.</w:t>
      </w:r>
    </w:p>
    <w:p w14:paraId="0866CF08" w14:textId="77777777" w:rsidR="0002622C" w:rsidRDefault="0002622C" w:rsidP="0002622C">
      <w:pPr>
        <w:autoSpaceDE w:val="0"/>
        <w:autoSpaceDN w:val="0"/>
        <w:adjustRightInd w:val="0"/>
        <w:spacing w:after="0"/>
        <w:jc w:val="both"/>
        <w:rPr>
          <w:rFonts w:ascii="Arial" w:hAnsi="Arial" w:cs="Arial"/>
          <w:sz w:val="20"/>
          <w:szCs w:val="20"/>
        </w:rPr>
      </w:pPr>
    </w:p>
    <w:p w14:paraId="26A4A431" w14:textId="4E0A9E46" w:rsidR="0002622C" w:rsidRPr="0002622C" w:rsidRDefault="0002622C" w:rsidP="0002622C">
      <w:pPr>
        <w:autoSpaceDE w:val="0"/>
        <w:autoSpaceDN w:val="0"/>
        <w:adjustRightInd w:val="0"/>
        <w:spacing w:after="0"/>
        <w:jc w:val="both"/>
        <w:rPr>
          <w:rFonts w:ascii="Arial" w:hAnsi="Arial" w:cs="Arial"/>
          <w:sz w:val="20"/>
          <w:szCs w:val="20"/>
        </w:rPr>
      </w:pPr>
      <w:r w:rsidRPr="0002622C">
        <w:rPr>
          <w:rFonts w:ascii="Arial" w:hAnsi="Arial" w:cs="Arial"/>
          <w:sz w:val="20"/>
          <w:szCs w:val="20"/>
        </w:rPr>
        <w:t xml:space="preserve">Trata-se de Representação, com pedido cautelar, proposta pela Coordenadoria de Acompanhamento de Atos de Gestão - CAGE em face do Sr. Prefeito e de Município, noticiando irregularidades na remissão de crédito tributário - desconto de IPTU. Por meio da Ouvidoria desta Corte, foi apontada possível irregularidade em "projeto de lei que concedia desconto no percentual de 40% no imposto predial e territorial urbano para município.  Ocorre que o projeto de lei foi encaminhado e aprovado sem a estimativa de impacto orçamentário-financeiro, em desconformidade com o artigo 113 do ADCT. Ademais, os documentos que acompanharam a proposição legislativa não demonstraram o atendimento das exigências contidas no artigo 14, </w:t>
      </w:r>
      <w:r w:rsidRPr="0002622C">
        <w:rPr>
          <w:rFonts w:ascii="Arial" w:hAnsi="Arial" w:cs="Arial"/>
          <w:sz w:val="20"/>
          <w:szCs w:val="20"/>
        </w:rPr>
        <w:lastRenderedPageBreak/>
        <w:t xml:space="preserve">incisos I e II7, da LRF.  O </w:t>
      </w:r>
      <w:proofErr w:type="spellStart"/>
      <w:r w:rsidRPr="0002622C">
        <w:rPr>
          <w:rFonts w:ascii="Arial" w:hAnsi="Arial" w:cs="Arial"/>
          <w:i/>
          <w:iCs/>
          <w:sz w:val="20"/>
          <w:szCs w:val="20"/>
        </w:rPr>
        <w:t>fummus</w:t>
      </w:r>
      <w:proofErr w:type="spellEnd"/>
      <w:r w:rsidRPr="0002622C">
        <w:rPr>
          <w:rFonts w:ascii="Arial" w:hAnsi="Arial" w:cs="Arial"/>
          <w:i/>
          <w:iCs/>
          <w:sz w:val="20"/>
          <w:szCs w:val="20"/>
        </w:rPr>
        <w:t xml:space="preserve"> boni iuris</w:t>
      </w:r>
      <w:r w:rsidRPr="0002622C">
        <w:rPr>
          <w:rFonts w:ascii="Arial" w:hAnsi="Arial" w:cs="Arial"/>
          <w:sz w:val="20"/>
          <w:szCs w:val="20"/>
        </w:rPr>
        <w:t xml:space="preserve"> resta demonstrado na plausibilidade das alegações apresentadas pela representante, que ensejaram o recebimento da demanda. O periculum in mora também está caracterizado, haja vista que a parcela única do IPTU é devida no mês de julho (até 11/07/2022), de modo que a manutenção do referido desconto poderá ocasionar um dano de difícil reparação, se confirmada a irregularidade.</w:t>
      </w:r>
    </w:p>
    <w:p w14:paraId="2EE96F78" w14:textId="77777777" w:rsidR="0002622C" w:rsidRPr="0002622C" w:rsidRDefault="0002622C" w:rsidP="0002622C">
      <w:pPr>
        <w:autoSpaceDE w:val="0"/>
        <w:autoSpaceDN w:val="0"/>
        <w:adjustRightInd w:val="0"/>
        <w:spacing w:after="0"/>
        <w:rPr>
          <w:rFonts w:ascii="Arial" w:hAnsi="Arial" w:cs="Arial"/>
          <w:sz w:val="20"/>
          <w:szCs w:val="20"/>
        </w:rPr>
      </w:pPr>
    </w:p>
    <w:p w14:paraId="4C6625F6" w14:textId="710BB5DA" w:rsidR="0002622C" w:rsidRPr="0002622C" w:rsidRDefault="00B2195E" w:rsidP="0002622C">
      <w:pPr>
        <w:autoSpaceDE w:val="0"/>
        <w:autoSpaceDN w:val="0"/>
        <w:adjustRightInd w:val="0"/>
        <w:spacing w:after="0"/>
        <w:jc w:val="both"/>
        <w:rPr>
          <w:rFonts w:ascii="Arial" w:hAnsi="Arial" w:cs="Arial"/>
          <w:sz w:val="20"/>
          <w:szCs w:val="20"/>
        </w:rPr>
      </w:pPr>
      <w:r w:rsidRPr="0002622C">
        <w:rPr>
          <w:rFonts w:ascii="Arial" w:hAnsi="Arial" w:cs="Arial"/>
          <w:sz w:val="20"/>
          <w:szCs w:val="20"/>
        </w:rPr>
        <w:t xml:space="preserve">Processo </w:t>
      </w:r>
      <w:r w:rsidR="0002622C" w:rsidRPr="0002622C">
        <w:rPr>
          <w:rFonts w:ascii="Arial" w:hAnsi="Arial" w:cs="Arial"/>
          <w:sz w:val="20"/>
          <w:szCs w:val="20"/>
        </w:rPr>
        <w:t xml:space="preserve">Nº: 341894/22. </w:t>
      </w:r>
      <w:r w:rsidR="00E02F60">
        <w:rPr>
          <w:rStyle w:val="Hyperlink"/>
          <w:rFonts w:ascii="Arial" w:hAnsi="Arial" w:cs="Arial"/>
          <w:b/>
          <w:bCs/>
          <w:color w:val="004C78"/>
          <w:sz w:val="20"/>
          <w:szCs w:val="20"/>
        </w:rPr>
        <w:t>Acórdão n.</w:t>
      </w:r>
      <w:r w:rsidR="0002622C" w:rsidRPr="0002622C">
        <w:rPr>
          <w:rStyle w:val="Hyperlink"/>
          <w:rFonts w:ascii="Arial" w:hAnsi="Arial" w:cs="Arial"/>
          <w:b/>
          <w:bCs/>
          <w:color w:val="004C78"/>
          <w:sz w:val="20"/>
          <w:szCs w:val="20"/>
        </w:rPr>
        <w:t>º 1177/22 – Tribunal Pleno</w:t>
      </w:r>
      <w:r w:rsidR="0002622C" w:rsidRPr="0002622C">
        <w:rPr>
          <w:rFonts w:ascii="Arial" w:hAnsi="Arial" w:cs="Arial"/>
          <w:sz w:val="20"/>
          <w:szCs w:val="20"/>
        </w:rPr>
        <w:t xml:space="preserve">. Relator Conselheiro Ivan </w:t>
      </w:r>
      <w:proofErr w:type="spellStart"/>
      <w:r w:rsidR="0002622C" w:rsidRPr="0002622C">
        <w:rPr>
          <w:rFonts w:ascii="Arial" w:hAnsi="Arial" w:cs="Arial"/>
          <w:sz w:val="20"/>
          <w:szCs w:val="20"/>
        </w:rPr>
        <w:t>Lelis</w:t>
      </w:r>
      <w:proofErr w:type="spellEnd"/>
      <w:r w:rsidR="0002622C" w:rsidRPr="0002622C">
        <w:rPr>
          <w:rFonts w:ascii="Arial" w:hAnsi="Arial" w:cs="Arial"/>
          <w:sz w:val="20"/>
          <w:szCs w:val="20"/>
        </w:rPr>
        <w:t xml:space="preserve"> Bonilha.</w:t>
      </w:r>
    </w:p>
    <w:p w14:paraId="05CB2045" w14:textId="77777777" w:rsidR="0002622C" w:rsidRPr="0002622C" w:rsidRDefault="0002622C" w:rsidP="0002622C">
      <w:pPr>
        <w:autoSpaceDE w:val="0"/>
        <w:autoSpaceDN w:val="0"/>
        <w:adjustRightInd w:val="0"/>
        <w:spacing w:after="0"/>
        <w:jc w:val="both"/>
        <w:rPr>
          <w:rFonts w:ascii="Arial" w:hAnsi="Arial" w:cs="Arial"/>
          <w:sz w:val="20"/>
          <w:szCs w:val="20"/>
        </w:rPr>
      </w:pPr>
    </w:p>
    <w:p w14:paraId="5CA198A2" w14:textId="77777777" w:rsidR="0002622C" w:rsidRPr="0002622C" w:rsidRDefault="0002622C" w:rsidP="0002622C">
      <w:pPr>
        <w:autoSpaceDE w:val="0"/>
        <w:autoSpaceDN w:val="0"/>
        <w:adjustRightInd w:val="0"/>
        <w:spacing w:after="0"/>
        <w:jc w:val="both"/>
        <w:rPr>
          <w:rFonts w:ascii="Arial" w:hAnsi="Arial" w:cs="Arial"/>
          <w:b/>
          <w:sz w:val="20"/>
          <w:szCs w:val="20"/>
        </w:rPr>
      </w:pPr>
      <w:r w:rsidRPr="0002622C">
        <w:rPr>
          <w:rFonts w:ascii="Arial" w:hAnsi="Arial" w:cs="Arial"/>
          <w:b/>
          <w:sz w:val="20"/>
          <w:szCs w:val="20"/>
        </w:rPr>
        <w:t xml:space="preserve">2. Representação da Lei n° 8.666/1993. Cautelar. Fumus </w:t>
      </w:r>
      <w:proofErr w:type="spellStart"/>
      <w:r w:rsidRPr="0002622C">
        <w:rPr>
          <w:rFonts w:ascii="Arial" w:hAnsi="Arial" w:cs="Arial"/>
          <w:b/>
          <w:sz w:val="20"/>
          <w:szCs w:val="20"/>
        </w:rPr>
        <w:t>Bonis</w:t>
      </w:r>
      <w:proofErr w:type="spellEnd"/>
      <w:r w:rsidRPr="0002622C">
        <w:rPr>
          <w:rFonts w:ascii="Arial" w:hAnsi="Arial" w:cs="Arial"/>
          <w:b/>
          <w:sz w:val="20"/>
          <w:szCs w:val="20"/>
        </w:rPr>
        <w:t xml:space="preserve"> Iuris e Periculum In Mora configurado. Deferimento. Homologação. Visita técnica.</w:t>
      </w:r>
    </w:p>
    <w:p w14:paraId="3868B94D" w14:textId="77777777" w:rsidR="0002622C" w:rsidRDefault="0002622C" w:rsidP="0002622C">
      <w:pPr>
        <w:autoSpaceDE w:val="0"/>
        <w:autoSpaceDN w:val="0"/>
        <w:adjustRightInd w:val="0"/>
        <w:spacing w:after="0"/>
        <w:jc w:val="both"/>
        <w:rPr>
          <w:rFonts w:ascii="Arial" w:hAnsi="Arial" w:cs="Arial"/>
          <w:sz w:val="20"/>
          <w:szCs w:val="20"/>
        </w:rPr>
      </w:pPr>
    </w:p>
    <w:p w14:paraId="3E696714" w14:textId="0D921628" w:rsidR="0002622C" w:rsidRPr="0002622C" w:rsidRDefault="0002622C" w:rsidP="0002622C">
      <w:pPr>
        <w:autoSpaceDE w:val="0"/>
        <w:autoSpaceDN w:val="0"/>
        <w:adjustRightInd w:val="0"/>
        <w:spacing w:after="0"/>
        <w:jc w:val="both"/>
        <w:rPr>
          <w:rFonts w:ascii="Arial" w:hAnsi="Arial" w:cs="Arial"/>
          <w:sz w:val="20"/>
          <w:szCs w:val="20"/>
        </w:rPr>
      </w:pPr>
      <w:r w:rsidRPr="0002622C">
        <w:rPr>
          <w:rFonts w:ascii="Arial" w:hAnsi="Arial" w:cs="Arial"/>
          <w:sz w:val="20"/>
          <w:szCs w:val="20"/>
        </w:rPr>
        <w:t xml:space="preserve">Trata-se de Representação da Lei nº 8.666/93, com pedido cautelar, em face do Pregão Presencial, de Município, tendo como objeto a contratação de serviços de conservação, manutenção e limpeza de vias públicas urbanas e rurais, incluindo atividades de capina, poda, roçagem e coleta de entulhos. </w:t>
      </w:r>
    </w:p>
    <w:p w14:paraId="6CA43724" w14:textId="77777777" w:rsidR="0002622C" w:rsidRPr="0002622C" w:rsidRDefault="0002622C" w:rsidP="00B2195E">
      <w:pPr>
        <w:autoSpaceDE w:val="0"/>
        <w:autoSpaceDN w:val="0"/>
        <w:adjustRightInd w:val="0"/>
        <w:spacing w:after="0"/>
        <w:jc w:val="both"/>
        <w:rPr>
          <w:rFonts w:ascii="Arial" w:hAnsi="Arial" w:cs="Arial"/>
          <w:sz w:val="20"/>
          <w:szCs w:val="20"/>
        </w:rPr>
      </w:pPr>
      <w:r w:rsidRPr="0002622C">
        <w:rPr>
          <w:rFonts w:ascii="Arial" w:hAnsi="Arial" w:cs="Arial"/>
          <w:sz w:val="20"/>
          <w:szCs w:val="20"/>
        </w:rPr>
        <w:t>A ideia defendida pelo representante, de que a realização da visita técnica consiste prioritariamente em um direito dos interessados (a obrigatoriedade deve ser tratada na via da exceção) também encontra respaldo em decisões do Tribunal de Contas da União – TCU.</w:t>
      </w:r>
    </w:p>
    <w:p w14:paraId="72E447DA" w14:textId="77777777" w:rsidR="0002622C" w:rsidRPr="0002622C" w:rsidRDefault="0002622C" w:rsidP="00B2195E">
      <w:pPr>
        <w:autoSpaceDE w:val="0"/>
        <w:autoSpaceDN w:val="0"/>
        <w:adjustRightInd w:val="0"/>
        <w:spacing w:after="0"/>
        <w:jc w:val="both"/>
        <w:rPr>
          <w:rFonts w:ascii="Arial" w:hAnsi="Arial" w:cs="Arial"/>
          <w:sz w:val="20"/>
          <w:szCs w:val="20"/>
        </w:rPr>
      </w:pPr>
      <w:r w:rsidRPr="0002622C">
        <w:rPr>
          <w:rFonts w:ascii="Arial" w:hAnsi="Arial" w:cs="Arial"/>
          <w:sz w:val="20"/>
          <w:szCs w:val="20"/>
        </w:rPr>
        <w:t>No que tange à realização da visita técnica em data específica, é possível identificar que há irrelevância nos argumentos do representante, conforme manifestações do TCU e STF.</w:t>
      </w:r>
    </w:p>
    <w:p w14:paraId="2F9182E3" w14:textId="77777777" w:rsidR="0002622C" w:rsidRDefault="0002622C" w:rsidP="0002622C">
      <w:pPr>
        <w:autoSpaceDE w:val="0"/>
        <w:autoSpaceDN w:val="0"/>
        <w:adjustRightInd w:val="0"/>
        <w:spacing w:after="0"/>
        <w:jc w:val="both"/>
        <w:rPr>
          <w:rFonts w:ascii="Arial" w:hAnsi="Arial" w:cs="Arial"/>
          <w:sz w:val="20"/>
          <w:szCs w:val="20"/>
        </w:rPr>
      </w:pPr>
    </w:p>
    <w:p w14:paraId="3AA56610" w14:textId="4881686F" w:rsidR="0002622C" w:rsidRPr="0002622C" w:rsidRDefault="00B2195E" w:rsidP="0002622C">
      <w:pPr>
        <w:autoSpaceDE w:val="0"/>
        <w:autoSpaceDN w:val="0"/>
        <w:adjustRightInd w:val="0"/>
        <w:spacing w:after="0"/>
        <w:jc w:val="both"/>
        <w:rPr>
          <w:rFonts w:ascii="Arial" w:hAnsi="Arial" w:cs="Arial"/>
          <w:sz w:val="20"/>
          <w:szCs w:val="20"/>
        </w:rPr>
      </w:pPr>
      <w:r w:rsidRPr="0002622C">
        <w:rPr>
          <w:rFonts w:ascii="Arial" w:hAnsi="Arial" w:cs="Arial"/>
          <w:sz w:val="20"/>
          <w:szCs w:val="20"/>
        </w:rPr>
        <w:t xml:space="preserve">Processo </w:t>
      </w:r>
      <w:r w:rsidR="0002622C" w:rsidRPr="0002622C">
        <w:rPr>
          <w:rFonts w:ascii="Arial" w:hAnsi="Arial" w:cs="Arial"/>
          <w:sz w:val="20"/>
          <w:szCs w:val="20"/>
        </w:rPr>
        <w:t xml:space="preserve">Nº: 275258/22. </w:t>
      </w:r>
      <w:r w:rsidR="00E02F60">
        <w:rPr>
          <w:rStyle w:val="Hyperlink"/>
          <w:rFonts w:ascii="Arial" w:hAnsi="Arial" w:cs="Arial"/>
          <w:b/>
          <w:bCs/>
          <w:color w:val="004C78"/>
          <w:sz w:val="20"/>
          <w:szCs w:val="20"/>
        </w:rPr>
        <w:t>Acórdão n.º</w:t>
      </w:r>
      <w:r w:rsidR="0002622C" w:rsidRPr="0002622C">
        <w:rPr>
          <w:rStyle w:val="Hyperlink"/>
          <w:rFonts w:ascii="Arial" w:hAnsi="Arial" w:cs="Arial"/>
          <w:b/>
          <w:bCs/>
          <w:color w:val="004C78"/>
          <w:sz w:val="20"/>
          <w:szCs w:val="20"/>
        </w:rPr>
        <w:t xml:space="preserve"> 1172/22 - Tribunal Pleno</w:t>
      </w:r>
      <w:r w:rsidR="0002622C" w:rsidRPr="0002622C">
        <w:rPr>
          <w:rFonts w:ascii="Arial" w:hAnsi="Arial" w:cs="Arial"/>
          <w:sz w:val="20"/>
          <w:szCs w:val="20"/>
        </w:rPr>
        <w:t>. Relator Conselheiro Nestor Baptista</w:t>
      </w:r>
    </w:p>
    <w:p w14:paraId="764954FE" w14:textId="77777777" w:rsidR="0002622C" w:rsidRPr="0002622C" w:rsidRDefault="0002622C" w:rsidP="0002622C">
      <w:pPr>
        <w:autoSpaceDE w:val="0"/>
        <w:autoSpaceDN w:val="0"/>
        <w:adjustRightInd w:val="0"/>
        <w:spacing w:after="0"/>
        <w:jc w:val="both"/>
        <w:rPr>
          <w:rFonts w:ascii="Arial" w:hAnsi="Arial" w:cs="Arial"/>
          <w:sz w:val="20"/>
          <w:szCs w:val="20"/>
        </w:rPr>
      </w:pPr>
    </w:p>
    <w:p w14:paraId="764E84AA" w14:textId="77777777" w:rsidR="0002622C" w:rsidRPr="0002622C" w:rsidRDefault="0002622C" w:rsidP="0002622C">
      <w:pPr>
        <w:autoSpaceDE w:val="0"/>
        <w:autoSpaceDN w:val="0"/>
        <w:adjustRightInd w:val="0"/>
        <w:spacing w:after="0"/>
        <w:jc w:val="both"/>
        <w:rPr>
          <w:rFonts w:ascii="Arial" w:hAnsi="Arial" w:cs="Arial"/>
          <w:b/>
          <w:sz w:val="20"/>
          <w:szCs w:val="20"/>
        </w:rPr>
      </w:pPr>
      <w:r w:rsidRPr="0002622C">
        <w:rPr>
          <w:rFonts w:ascii="Arial" w:hAnsi="Arial" w:cs="Arial"/>
          <w:b/>
          <w:sz w:val="20"/>
          <w:szCs w:val="20"/>
        </w:rPr>
        <w:t xml:space="preserve">3. Representação da Lei n° 8.666/1993. Cautelar. Fumus </w:t>
      </w:r>
      <w:proofErr w:type="spellStart"/>
      <w:r w:rsidRPr="0002622C">
        <w:rPr>
          <w:rFonts w:ascii="Arial" w:hAnsi="Arial" w:cs="Arial"/>
          <w:b/>
          <w:sz w:val="20"/>
          <w:szCs w:val="20"/>
        </w:rPr>
        <w:t>Bonis</w:t>
      </w:r>
      <w:proofErr w:type="spellEnd"/>
      <w:r w:rsidRPr="0002622C">
        <w:rPr>
          <w:rFonts w:ascii="Arial" w:hAnsi="Arial" w:cs="Arial"/>
          <w:b/>
          <w:sz w:val="20"/>
          <w:szCs w:val="20"/>
        </w:rPr>
        <w:t xml:space="preserve"> Iuris e Periculum In Mora configurado. Deferimento. Homologação. Necessidade da planilha com orçamento. </w:t>
      </w:r>
    </w:p>
    <w:p w14:paraId="33C52016" w14:textId="77777777" w:rsidR="0002622C" w:rsidRDefault="0002622C" w:rsidP="0002622C">
      <w:pPr>
        <w:autoSpaceDE w:val="0"/>
        <w:autoSpaceDN w:val="0"/>
        <w:adjustRightInd w:val="0"/>
        <w:spacing w:after="0"/>
        <w:jc w:val="both"/>
        <w:rPr>
          <w:rFonts w:ascii="Arial" w:hAnsi="Arial" w:cs="Arial"/>
          <w:sz w:val="20"/>
          <w:szCs w:val="20"/>
        </w:rPr>
      </w:pPr>
    </w:p>
    <w:p w14:paraId="3D445948" w14:textId="7C5714C7" w:rsidR="0002622C" w:rsidRPr="0002622C" w:rsidRDefault="0002622C" w:rsidP="0002622C">
      <w:pPr>
        <w:autoSpaceDE w:val="0"/>
        <w:autoSpaceDN w:val="0"/>
        <w:adjustRightInd w:val="0"/>
        <w:spacing w:after="0"/>
        <w:jc w:val="both"/>
        <w:rPr>
          <w:rFonts w:ascii="Arial" w:hAnsi="Arial" w:cs="Arial"/>
          <w:sz w:val="20"/>
          <w:szCs w:val="20"/>
        </w:rPr>
      </w:pPr>
      <w:r w:rsidRPr="0002622C">
        <w:rPr>
          <w:rFonts w:ascii="Arial" w:hAnsi="Arial" w:cs="Arial"/>
          <w:sz w:val="20"/>
          <w:szCs w:val="20"/>
        </w:rPr>
        <w:t>No tocante à irregularidade quanto a necessária planilha com orçamento detalhado para a composição do preço da tarifa, houve desatendimento às exigências expressas do art. 7º, § 2º, II e art. 40, § 2º, II da Lei nº 8.666/1993; art. 3º, III da Lei nº 10.520/2002 e à jurisprudência desta Corte de Contas. De fato, a reiterada jurisprudência desta Corte de Contas é firme no sentido de que é obrigatória a elaboração de planilha detalhada com a indicação da composição dos custos unitários relacionados a cada serviço licitado, sob pena de inviabilizar a elaboração de propostas de preços e violar os requisitos expressos da Lei de Licitações</w:t>
      </w:r>
    </w:p>
    <w:p w14:paraId="6427CB76" w14:textId="77777777" w:rsidR="0002622C" w:rsidRDefault="0002622C" w:rsidP="0002622C">
      <w:pPr>
        <w:autoSpaceDE w:val="0"/>
        <w:autoSpaceDN w:val="0"/>
        <w:adjustRightInd w:val="0"/>
        <w:spacing w:after="0"/>
        <w:jc w:val="both"/>
        <w:rPr>
          <w:rFonts w:ascii="Arial" w:hAnsi="Arial" w:cs="Arial"/>
          <w:sz w:val="20"/>
          <w:szCs w:val="20"/>
        </w:rPr>
      </w:pPr>
    </w:p>
    <w:p w14:paraId="0221EBD0" w14:textId="2A472D40" w:rsidR="0002622C" w:rsidRPr="0002622C" w:rsidRDefault="0002622C" w:rsidP="0002622C">
      <w:pPr>
        <w:autoSpaceDE w:val="0"/>
        <w:autoSpaceDN w:val="0"/>
        <w:adjustRightInd w:val="0"/>
        <w:spacing w:after="0"/>
        <w:jc w:val="both"/>
        <w:rPr>
          <w:rFonts w:ascii="Arial" w:hAnsi="Arial" w:cs="Arial"/>
          <w:sz w:val="20"/>
          <w:szCs w:val="20"/>
        </w:rPr>
      </w:pPr>
      <w:r w:rsidRPr="0002622C">
        <w:rPr>
          <w:rFonts w:ascii="Arial" w:hAnsi="Arial" w:cs="Arial"/>
          <w:sz w:val="20"/>
          <w:szCs w:val="20"/>
        </w:rPr>
        <w:t>P</w:t>
      </w:r>
      <w:r w:rsidR="00B2195E" w:rsidRPr="0002622C">
        <w:rPr>
          <w:rFonts w:ascii="Arial" w:hAnsi="Arial" w:cs="Arial"/>
          <w:sz w:val="20"/>
          <w:szCs w:val="20"/>
        </w:rPr>
        <w:t>rocesso</w:t>
      </w:r>
      <w:r w:rsidRPr="0002622C">
        <w:rPr>
          <w:rFonts w:ascii="Arial" w:hAnsi="Arial" w:cs="Arial"/>
          <w:sz w:val="20"/>
          <w:szCs w:val="20"/>
        </w:rPr>
        <w:t xml:space="preserve"> Nº 342079/22. </w:t>
      </w:r>
      <w:r w:rsidRPr="0002622C">
        <w:rPr>
          <w:rStyle w:val="Hyperlink"/>
          <w:rFonts w:ascii="Arial" w:hAnsi="Arial" w:cs="Arial"/>
          <w:b/>
          <w:bCs/>
          <w:color w:val="004C78"/>
          <w:sz w:val="20"/>
          <w:szCs w:val="20"/>
        </w:rPr>
        <w:t>A</w:t>
      </w:r>
      <w:r w:rsidR="00E02F60">
        <w:rPr>
          <w:rStyle w:val="Hyperlink"/>
          <w:rFonts w:ascii="Arial" w:hAnsi="Arial" w:cs="Arial"/>
          <w:b/>
          <w:bCs/>
          <w:color w:val="004C78"/>
          <w:sz w:val="20"/>
          <w:szCs w:val="20"/>
        </w:rPr>
        <w:t>córdão</w:t>
      </w:r>
      <w:r w:rsidRPr="0002622C">
        <w:rPr>
          <w:rStyle w:val="Hyperlink"/>
          <w:rFonts w:ascii="Arial" w:hAnsi="Arial" w:cs="Arial"/>
          <w:b/>
          <w:bCs/>
          <w:color w:val="004C78"/>
          <w:sz w:val="20"/>
          <w:szCs w:val="20"/>
        </w:rPr>
        <w:t xml:space="preserve"> </w:t>
      </w:r>
      <w:r w:rsidR="00E02F60">
        <w:rPr>
          <w:rStyle w:val="Hyperlink"/>
          <w:rFonts w:ascii="Arial" w:hAnsi="Arial" w:cs="Arial"/>
          <w:b/>
          <w:bCs/>
          <w:color w:val="004C78"/>
          <w:sz w:val="20"/>
          <w:szCs w:val="20"/>
        </w:rPr>
        <w:t>n.º</w:t>
      </w:r>
      <w:r w:rsidRPr="0002622C">
        <w:rPr>
          <w:rStyle w:val="Hyperlink"/>
          <w:rFonts w:ascii="Arial" w:hAnsi="Arial" w:cs="Arial"/>
          <w:b/>
          <w:bCs/>
          <w:color w:val="004C78"/>
          <w:sz w:val="20"/>
          <w:szCs w:val="20"/>
        </w:rPr>
        <w:t xml:space="preserve"> 1174/22 - Tribunal Pleno</w:t>
      </w:r>
      <w:r w:rsidRPr="0002622C">
        <w:rPr>
          <w:rFonts w:ascii="Arial" w:hAnsi="Arial" w:cs="Arial"/>
          <w:sz w:val="20"/>
          <w:szCs w:val="20"/>
        </w:rPr>
        <w:t>. Relator Conselheiro Nestor Baptista</w:t>
      </w:r>
    </w:p>
    <w:p w14:paraId="6677A8B6" w14:textId="77777777" w:rsidR="0002622C" w:rsidRDefault="0002622C" w:rsidP="0002622C">
      <w:pPr>
        <w:autoSpaceDE w:val="0"/>
        <w:autoSpaceDN w:val="0"/>
        <w:adjustRightInd w:val="0"/>
        <w:spacing w:after="0"/>
        <w:jc w:val="both"/>
        <w:rPr>
          <w:rFonts w:ascii="Arial" w:hAnsi="Arial" w:cs="Arial"/>
          <w:b/>
          <w:sz w:val="20"/>
          <w:szCs w:val="20"/>
        </w:rPr>
      </w:pPr>
    </w:p>
    <w:p w14:paraId="30E15630" w14:textId="6EE62122" w:rsidR="0002622C" w:rsidRPr="0002622C" w:rsidRDefault="0002622C" w:rsidP="0002622C">
      <w:pPr>
        <w:autoSpaceDE w:val="0"/>
        <w:autoSpaceDN w:val="0"/>
        <w:adjustRightInd w:val="0"/>
        <w:spacing w:after="0"/>
        <w:jc w:val="both"/>
        <w:rPr>
          <w:rFonts w:ascii="Arial" w:hAnsi="Arial" w:cs="Arial"/>
          <w:b/>
          <w:bCs/>
          <w:sz w:val="20"/>
          <w:szCs w:val="20"/>
        </w:rPr>
      </w:pPr>
      <w:r>
        <w:rPr>
          <w:rFonts w:ascii="Arial" w:hAnsi="Arial" w:cs="Arial"/>
          <w:b/>
          <w:sz w:val="20"/>
          <w:szCs w:val="20"/>
        </w:rPr>
        <w:t>4</w:t>
      </w:r>
      <w:r w:rsidRPr="0002622C">
        <w:rPr>
          <w:rFonts w:ascii="Arial" w:hAnsi="Arial" w:cs="Arial"/>
          <w:b/>
          <w:sz w:val="20"/>
          <w:szCs w:val="20"/>
        </w:rPr>
        <w:t xml:space="preserve">. </w:t>
      </w:r>
      <w:r w:rsidRPr="0002622C">
        <w:rPr>
          <w:rFonts w:ascii="Arial" w:hAnsi="Arial" w:cs="Arial"/>
          <w:b/>
          <w:bCs/>
          <w:sz w:val="20"/>
          <w:szCs w:val="20"/>
        </w:rPr>
        <w:t xml:space="preserve">Certidão Liberatória. Município. Descumprimento de índice constitucional em educação. Situação de excepcionalidade acarretara pela paralisação do setor educacional local em </w:t>
      </w:r>
      <w:r w:rsidRPr="0002622C">
        <w:rPr>
          <w:rFonts w:ascii="Arial" w:hAnsi="Arial" w:cs="Arial"/>
          <w:b/>
          <w:bCs/>
          <w:sz w:val="20"/>
          <w:szCs w:val="20"/>
        </w:rPr>
        <w:lastRenderedPageBreak/>
        <w:t>decorrência da pandemia de COVID-19. Precedentes jurisprudências. Pelo excepcional DEFERIMENTO com prazo de validade para 60 (dias). Inteligência da EC 119/22.</w:t>
      </w:r>
    </w:p>
    <w:p w14:paraId="4FB42DED" w14:textId="77777777" w:rsidR="0002622C" w:rsidRPr="0002622C" w:rsidRDefault="0002622C" w:rsidP="0002622C">
      <w:pPr>
        <w:autoSpaceDE w:val="0"/>
        <w:autoSpaceDN w:val="0"/>
        <w:adjustRightInd w:val="0"/>
        <w:spacing w:after="0"/>
        <w:jc w:val="both"/>
        <w:rPr>
          <w:rFonts w:ascii="Arial" w:hAnsi="Arial" w:cs="Arial"/>
          <w:sz w:val="20"/>
          <w:szCs w:val="20"/>
        </w:rPr>
      </w:pPr>
    </w:p>
    <w:p w14:paraId="4E52C9AB" w14:textId="77777777" w:rsidR="0002622C" w:rsidRPr="0002622C" w:rsidRDefault="0002622C" w:rsidP="0002622C">
      <w:pPr>
        <w:autoSpaceDE w:val="0"/>
        <w:autoSpaceDN w:val="0"/>
        <w:adjustRightInd w:val="0"/>
        <w:spacing w:after="0"/>
        <w:jc w:val="both"/>
        <w:rPr>
          <w:rFonts w:ascii="Arial" w:hAnsi="Arial" w:cs="Arial"/>
          <w:sz w:val="20"/>
          <w:szCs w:val="20"/>
        </w:rPr>
      </w:pPr>
      <w:r w:rsidRPr="0002622C">
        <w:rPr>
          <w:rFonts w:ascii="Arial" w:hAnsi="Arial" w:cs="Arial"/>
          <w:sz w:val="20"/>
          <w:szCs w:val="20"/>
        </w:rPr>
        <w:t>Trata-se de pedido de certidão liberatória encaminhado por Município, por intermédio de seu atual Prefeito, em razão da impossibilidade de sua obtenção pela via eletrônica.</w:t>
      </w:r>
    </w:p>
    <w:p w14:paraId="590F8687" w14:textId="77777777" w:rsidR="0002622C" w:rsidRPr="0002622C" w:rsidRDefault="0002622C" w:rsidP="0002622C">
      <w:pPr>
        <w:autoSpaceDE w:val="0"/>
        <w:autoSpaceDN w:val="0"/>
        <w:adjustRightInd w:val="0"/>
        <w:spacing w:after="0"/>
        <w:jc w:val="both"/>
        <w:rPr>
          <w:rFonts w:ascii="Arial" w:hAnsi="Arial" w:cs="Arial"/>
          <w:sz w:val="20"/>
          <w:szCs w:val="20"/>
        </w:rPr>
      </w:pPr>
      <w:r w:rsidRPr="0002622C">
        <w:rPr>
          <w:rFonts w:ascii="Arial" w:hAnsi="Arial" w:cs="Arial"/>
          <w:sz w:val="20"/>
          <w:szCs w:val="20"/>
        </w:rPr>
        <w:t>Conforme relatório de Análise de Gestão Fiscal alusivo ao 3º semestre de 2021, o Município estaria inapto ao recebimento da certidão divido à aplicação insuficiente de recursos na manutenção e desenvolvimento do ensino para o exercício de 2021.</w:t>
      </w:r>
    </w:p>
    <w:p w14:paraId="43A8C7FA" w14:textId="77777777" w:rsidR="0002622C" w:rsidRPr="0002622C" w:rsidRDefault="0002622C" w:rsidP="0002622C">
      <w:pPr>
        <w:autoSpaceDE w:val="0"/>
        <w:autoSpaceDN w:val="0"/>
        <w:adjustRightInd w:val="0"/>
        <w:spacing w:after="0"/>
        <w:jc w:val="both"/>
        <w:rPr>
          <w:rFonts w:ascii="Arial" w:hAnsi="Arial" w:cs="Arial"/>
          <w:sz w:val="20"/>
          <w:szCs w:val="20"/>
        </w:rPr>
      </w:pPr>
      <w:r w:rsidRPr="0002622C">
        <w:rPr>
          <w:rFonts w:ascii="Arial" w:hAnsi="Arial" w:cs="Arial"/>
          <w:sz w:val="20"/>
          <w:szCs w:val="20"/>
        </w:rPr>
        <w:t>Com relação à pendência acerca da aplicação dos índices de educação, de fato, a inobservância quanto a aplicação do piso mínimo de gastos em saúde e educação, conforme define a Constituição Pátria, gera restrição ao recebimento de novos recursos. No entanto, a jurisprudência desta Casa tem caminhado no sentido de reconhecer as dificuldades vivenciadas pelos Municípios paranaenses, não só com relação a ausência de estrutura sanitária para atendimento do grande fluxo de pessoas atingidas pelo surto viral, mas também para aplicação de recursos mínimos em áreas e/ou atividades totalmente paralisadas.</w:t>
      </w:r>
    </w:p>
    <w:p w14:paraId="3D0CA0FB" w14:textId="77777777" w:rsidR="0002622C" w:rsidRPr="0002622C" w:rsidRDefault="0002622C" w:rsidP="0002622C">
      <w:pPr>
        <w:autoSpaceDE w:val="0"/>
        <w:autoSpaceDN w:val="0"/>
        <w:adjustRightInd w:val="0"/>
        <w:spacing w:after="0"/>
        <w:jc w:val="both"/>
        <w:rPr>
          <w:rFonts w:ascii="Arial" w:hAnsi="Arial" w:cs="Arial"/>
          <w:sz w:val="20"/>
          <w:szCs w:val="20"/>
        </w:rPr>
      </w:pPr>
      <w:r w:rsidRPr="0002622C">
        <w:rPr>
          <w:rFonts w:ascii="Arial" w:hAnsi="Arial" w:cs="Arial"/>
          <w:sz w:val="20"/>
          <w:szCs w:val="20"/>
        </w:rPr>
        <w:t>Importante ressaltar, contudo, que a Lei Complementar n.º 173/2020, mais precisamente em seu artigo 65, estabelece que todos os entes da federação ficam dispensados do cumprimento dos limites constitucionais, quando verificada a ocorrência de calamidade pública, devidamente reconhecida pelo Congresso Nacional, até quando perdurar a situação.</w:t>
      </w:r>
    </w:p>
    <w:p w14:paraId="28888AE3" w14:textId="77777777" w:rsidR="0002622C" w:rsidRPr="0002622C" w:rsidRDefault="0002622C" w:rsidP="0002622C">
      <w:pPr>
        <w:autoSpaceDE w:val="0"/>
        <w:autoSpaceDN w:val="0"/>
        <w:adjustRightInd w:val="0"/>
        <w:spacing w:after="0"/>
        <w:jc w:val="both"/>
        <w:rPr>
          <w:rFonts w:ascii="Arial" w:hAnsi="Arial" w:cs="Arial"/>
          <w:sz w:val="20"/>
          <w:szCs w:val="20"/>
        </w:rPr>
      </w:pPr>
      <w:r w:rsidRPr="0002622C">
        <w:rPr>
          <w:rFonts w:ascii="Arial" w:hAnsi="Arial" w:cs="Arial"/>
          <w:sz w:val="20"/>
          <w:szCs w:val="20"/>
        </w:rPr>
        <w:t>Em que pese o Decreto Legislativo que reconhecia a situação calamitosa em âmbito nacional tenha expirado em 31/12/2020 e não tenha sido renovado, deixando a definição para as autoridades locais e regionais, é notória a manutenção da situação emergencial, ao menos no Estado do Paraná. Entretanto, como muito bem frisa a Coordenadoria de Gestão Municipal em sua manifestação “o requerente não demonstra que os recursos captados serão destinados ao enfrentamento de calamidade pública.” Porém, esta Casa tem reiterado decisões em sentido contrário, entendendo que “a situação excepcional da pandemia causada pelo COVID19 permite uma análise diferenciada”, conforme Acórdão n.º 1775/21, do Tribunal Pleno.</w:t>
      </w:r>
    </w:p>
    <w:p w14:paraId="1944E7CE" w14:textId="77777777" w:rsidR="0002622C" w:rsidRPr="0002622C" w:rsidRDefault="0002622C" w:rsidP="0002622C">
      <w:pPr>
        <w:autoSpaceDE w:val="0"/>
        <w:autoSpaceDN w:val="0"/>
        <w:adjustRightInd w:val="0"/>
        <w:spacing w:after="0"/>
        <w:jc w:val="both"/>
        <w:rPr>
          <w:rFonts w:ascii="Arial" w:hAnsi="Arial" w:cs="Arial"/>
          <w:sz w:val="20"/>
          <w:szCs w:val="20"/>
        </w:rPr>
      </w:pPr>
      <w:r w:rsidRPr="0002622C">
        <w:rPr>
          <w:rFonts w:ascii="Arial" w:hAnsi="Arial" w:cs="Arial"/>
          <w:sz w:val="20"/>
          <w:szCs w:val="20"/>
        </w:rPr>
        <w:t>Vale ressaltar, por fim, muito embora a jurisprudência da Casa, neste momento, esteja mais propensa a uma flexibilização dos critérios para liberação de certidões diante do surto pandêmico, destaco que, superado este período de exceção, todos os critérios serão restabelecidos, sendo prudente a readequação e/ou revisão do planejamento financeiro de cada Ente. Neste interim, cumpre destacar os termos da Emenda Constitucional n.º 119/22 que, ao reconhecer o estado de calamidade pública gerado pela pandemia de COVID -19, afasta a responsabilização dos Estados, distrito federal, municípios e seus agentes públicos quanto ao eventual descumprimento, nos exercícios de 2020 e 2021, dos índices previstos no artigo 212, da Constituição Federal. Da mesma forma, a referida Emenda, em seu art. 2º, impede a aplicação de qualquer penalidade, sanção ou restrição aos Entes subnacionais já citados, fato que obstaculiza qualquer impedimento a obtenção da certidão pleiteada. Contudo, há expressa previsão para que os índices de manutenção e desenvolvimento do ensino que, porventura, não tenham atingido o mínimo constitucional dos exercícios de 2020 e 2021, sejam repostos em 2023, conforme informação registrada no sistema integrado de planejamento e orçamento.</w:t>
      </w:r>
    </w:p>
    <w:p w14:paraId="037D8C4D" w14:textId="77777777" w:rsidR="0002622C" w:rsidRPr="0002622C" w:rsidRDefault="0002622C" w:rsidP="0002622C">
      <w:pPr>
        <w:autoSpaceDE w:val="0"/>
        <w:autoSpaceDN w:val="0"/>
        <w:adjustRightInd w:val="0"/>
        <w:spacing w:after="0"/>
        <w:jc w:val="both"/>
        <w:rPr>
          <w:rFonts w:ascii="Arial" w:hAnsi="Arial" w:cs="Arial"/>
          <w:sz w:val="20"/>
          <w:szCs w:val="20"/>
        </w:rPr>
      </w:pPr>
      <w:r w:rsidRPr="0002622C">
        <w:rPr>
          <w:rFonts w:ascii="Arial" w:hAnsi="Arial" w:cs="Arial"/>
          <w:sz w:val="20"/>
          <w:szCs w:val="20"/>
        </w:rPr>
        <w:lastRenderedPageBreak/>
        <w:t>Pelo exposto, considerando a jurisprudência fixada pela Casa, pela qual se presume a destinação de recursos ao atendimento da situação emergência acarretada pela pandemia de COVID-19, a despeito de minha opinião no caso concreto e, em especial, em atenção ao que dispõe o artigo 2º, da EC n.º 119/22, proponho VOTO pelo excepcional DEFERIMENTO do pedido de certidão liberatória pleiteada pelo Município Paranaense, com prazo de validade para 60 (sessenta) dias, nos termos do artigo 289, §2º, do RITCE-PR. Por fim, considerando a revogação da delegação para expedição de certidões previstas no artigo 16, XIV, do RITCE-PR, consoante informado pela Diretoria Geral desta Casa em 29 de abril do corrente ano, encaminhe-se os autos ao Gabinete da Presidência desta Corte para o cumprimento desta decisão, com a adoção das necessárias medidas para a emissão da certidão pleiteada.</w:t>
      </w:r>
    </w:p>
    <w:p w14:paraId="6E92BAD1" w14:textId="77777777" w:rsidR="0002622C" w:rsidRPr="0002622C" w:rsidRDefault="0002622C" w:rsidP="0002622C">
      <w:pPr>
        <w:autoSpaceDE w:val="0"/>
        <w:autoSpaceDN w:val="0"/>
        <w:adjustRightInd w:val="0"/>
        <w:spacing w:after="0"/>
        <w:jc w:val="both"/>
        <w:rPr>
          <w:rFonts w:ascii="Arial" w:hAnsi="Arial" w:cs="Arial"/>
          <w:sz w:val="20"/>
          <w:szCs w:val="20"/>
        </w:rPr>
      </w:pPr>
    </w:p>
    <w:p w14:paraId="0E15D6B9" w14:textId="07BA8345" w:rsidR="0002622C" w:rsidRDefault="0002622C" w:rsidP="0002622C">
      <w:pPr>
        <w:autoSpaceDE w:val="0"/>
        <w:autoSpaceDN w:val="0"/>
        <w:adjustRightInd w:val="0"/>
        <w:spacing w:after="0"/>
        <w:jc w:val="both"/>
        <w:rPr>
          <w:rFonts w:ascii="Arial" w:hAnsi="Arial" w:cs="Arial"/>
          <w:sz w:val="20"/>
          <w:szCs w:val="20"/>
        </w:rPr>
      </w:pPr>
      <w:r w:rsidRPr="0002622C">
        <w:rPr>
          <w:rFonts w:ascii="Arial" w:hAnsi="Arial" w:cs="Arial"/>
          <w:sz w:val="20"/>
          <w:szCs w:val="20"/>
        </w:rPr>
        <w:t>Processo n</w:t>
      </w:r>
      <w:r w:rsidR="00E02F60">
        <w:rPr>
          <w:rFonts w:ascii="Arial" w:hAnsi="Arial" w:cs="Arial"/>
          <w:sz w:val="20"/>
          <w:szCs w:val="20"/>
        </w:rPr>
        <w:t>.</w:t>
      </w:r>
      <w:r w:rsidRPr="0002622C">
        <w:rPr>
          <w:rFonts w:ascii="Arial" w:hAnsi="Arial" w:cs="Arial"/>
          <w:sz w:val="20"/>
          <w:szCs w:val="20"/>
        </w:rPr>
        <w:t xml:space="preserve">º 269088/22 – </w:t>
      </w:r>
      <w:hyperlink r:id="rId8" w:history="1">
        <w:r w:rsidR="00E02F60">
          <w:rPr>
            <w:rStyle w:val="Hyperlink"/>
            <w:rFonts w:ascii="Arial" w:hAnsi="Arial" w:cs="Arial"/>
            <w:sz w:val="20"/>
            <w:szCs w:val="20"/>
          </w:rPr>
          <w:t>Acórdão n.º 1104/22 – Tribunal Pleno</w:t>
        </w:r>
      </w:hyperlink>
      <w:r w:rsidRPr="0002622C">
        <w:rPr>
          <w:rFonts w:ascii="Arial" w:hAnsi="Arial" w:cs="Arial"/>
          <w:sz w:val="20"/>
          <w:szCs w:val="20"/>
        </w:rPr>
        <w:t xml:space="preserve"> - Relator Conselheiro </w:t>
      </w:r>
      <w:proofErr w:type="spellStart"/>
      <w:r w:rsidRPr="0002622C">
        <w:rPr>
          <w:rFonts w:ascii="Arial" w:hAnsi="Arial" w:cs="Arial"/>
          <w:sz w:val="20"/>
          <w:szCs w:val="20"/>
        </w:rPr>
        <w:t>Artagão</w:t>
      </w:r>
      <w:proofErr w:type="spellEnd"/>
      <w:r w:rsidRPr="0002622C">
        <w:rPr>
          <w:rFonts w:ascii="Arial" w:hAnsi="Arial" w:cs="Arial"/>
          <w:sz w:val="20"/>
          <w:szCs w:val="20"/>
        </w:rPr>
        <w:t xml:space="preserve"> de Mattos Leão.</w:t>
      </w:r>
    </w:p>
    <w:p w14:paraId="4A0A129C" w14:textId="77777777" w:rsidR="00EC34A2" w:rsidRPr="00EE4FEE" w:rsidRDefault="00EC34A2" w:rsidP="00EE4FEE">
      <w:pPr>
        <w:autoSpaceDE w:val="0"/>
        <w:autoSpaceDN w:val="0"/>
        <w:adjustRightInd w:val="0"/>
        <w:spacing w:after="0"/>
        <w:jc w:val="both"/>
        <w:rPr>
          <w:rFonts w:ascii="Arial" w:hAnsi="Arial" w:cs="Arial"/>
          <w:b/>
          <w:bCs/>
          <w:sz w:val="20"/>
          <w:szCs w:val="20"/>
        </w:rPr>
      </w:pPr>
    </w:p>
    <w:p w14:paraId="6421775C" w14:textId="77777777" w:rsidR="007C18E7" w:rsidRPr="00EE4FEE" w:rsidRDefault="007C18E7" w:rsidP="00EE4FEE">
      <w:pPr>
        <w:spacing w:after="0"/>
        <w:rPr>
          <w:rFonts w:ascii="Arial" w:hAnsi="Arial" w:cs="Arial"/>
          <w:b/>
          <w:color w:val="000000"/>
          <w:sz w:val="20"/>
          <w:szCs w:val="20"/>
        </w:rPr>
      </w:pPr>
      <w:r w:rsidRPr="00EE4FEE">
        <w:rPr>
          <w:rFonts w:ascii="Arial" w:hAnsi="Arial" w:cs="Arial"/>
          <w:noProof/>
          <w:sz w:val="20"/>
          <w:szCs w:val="20"/>
          <w:lang w:eastAsia="pt-BR"/>
        </w:rPr>
        <mc:AlternateContent>
          <mc:Choice Requires="wps">
            <w:drawing>
              <wp:anchor distT="0" distB="0" distL="114300" distR="114300" simplePos="0" relativeHeight="251660288" behindDoc="0" locked="0" layoutInCell="1" allowOverlap="1" wp14:anchorId="36E09DEE" wp14:editId="62178AE7">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251BCC3" id="Conector reto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14:paraId="3E83BF24" w14:textId="77777777" w:rsidR="00E771A4" w:rsidRPr="00EE4FEE" w:rsidRDefault="00E771A4" w:rsidP="00EE4FEE">
      <w:pPr>
        <w:autoSpaceDE w:val="0"/>
        <w:autoSpaceDN w:val="0"/>
        <w:adjustRightInd w:val="0"/>
        <w:spacing w:after="0"/>
        <w:jc w:val="both"/>
        <w:rPr>
          <w:rFonts w:ascii="Arial" w:hAnsi="Arial" w:cs="Arial"/>
          <w:sz w:val="20"/>
          <w:szCs w:val="20"/>
        </w:rPr>
      </w:pPr>
    </w:p>
    <w:p w14:paraId="04E666B1" w14:textId="50216C92" w:rsidR="00F5601E" w:rsidRPr="00EE4FEE" w:rsidRDefault="00CC4E0B" w:rsidP="00EE4FEE">
      <w:pPr>
        <w:pStyle w:val="Default"/>
        <w:spacing w:line="276" w:lineRule="auto"/>
        <w:jc w:val="both"/>
        <w:rPr>
          <w:b/>
          <w:sz w:val="20"/>
          <w:szCs w:val="20"/>
        </w:rPr>
      </w:pPr>
      <w:r w:rsidRPr="00EE4FEE">
        <w:rPr>
          <w:b/>
          <w:sz w:val="20"/>
          <w:szCs w:val="20"/>
        </w:rPr>
        <w:t>Jurisprudência selecionada:</w:t>
      </w:r>
    </w:p>
    <w:p w14:paraId="5565425D" w14:textId="664ADF01" w:rsidR="00F5601E" w:rsidRPr="00EE4FEE" w:rsidRDefault="00F5601E" w:rsidP="00EE4FEE">
      <w:pPr>
        <w:pStyle w:val="Default"/>
        <w:spacing w:line="276" w:lineRule="auto"/>
        <w:jc w:val="both"/>
        <w:rPr>
          <w:b/>
          <w:sz w:val="20"/>
          <w:szCs w:val="20"/>
        </w:rPr>
      </w:pPr>
    </w:p>
    <w:p w14:paraId="388E5A5A" w14:textId="617E0B86" w:rsidR="005E2C86" w:rsidRPr="00EE4FEE" w:rsidRDefault="005E2C86" w:rsidP="00EE4FEE">
      <w:pPr>
        <w:pStyle w:val="Default"/>
        <w:spacing w:line="276" w:lineRule="auto"/>
        <w:jc w:val="both"/>
        <w:rPr>
          <w:b/>
          <w:sz w:val="20"/>
          <w:szCs w:val="20"/>
        </w:rPr>
      </w:pPr>
      <w:r w:rsidRPr="00EE4FEE">
        <w:rPr>
          <w:b/>
          <w:sz w:val="20"/>
          <w:szCs w:val="20"/>
        </w:rPr>
        <w:t>Supremo Tribunal Federal</w:t>
      </w:r>
    </w:p>
    <w:p w14:paraId="04261BD1" w14:textId="77777777" w:rsidR="003C5C75" w:rsidRPr="00EE4FEE" w:rsidRDefault="003C5C75" w:rsidP="00EE4FEE">
      <w:pPr>
        <w:pStyle w:val="Default"/>
        <w:spacing w:line="276" w:lineRule="auto"/>
        <w:jc w:val="both"/>
        <w:rPr>
          <w:bCs/>
          <w:sz w:val="20"/>
          <w:szCs w:val="20"/>
        </w:rPr>
      </w:pPr>
    </w:p>
    <w:p w14:paraId="3B8CFA42" w14:textId="562C7F8D" w:rsidR="003C5C75" w:rsidRPr="00EE4FEE" w:rsidRDefault="003C5C75" w:rsidP="00EE4FEE">
      <w:pPr>
        <w:pStyle w:val="Default"/>
        <w:spacing w:line="276" w:lineRule="auto"/>
        <w:jc w:val="both"/>
        <w:rPr>
          <w:bCs/>
          <w:sz w:val="20"/>
          <w:szCs w:val="20"/>
        </w:rPr>
      </w:pPr>
      <w:r w:rsidRPr="00EE4FEE">
        <w:rPr>
          <w:bCs/>
          <w:sz w:val="20"/>
          <w:szCs w:val="20"/>
        </w:rPr>
        <w:t xml:space="preserve">Teses com Repercussão </w:t>
      </w:r>
    </w:p>
    <w:p w14:paraId="7F3AC924" w14:textId="46774280" w:rsidR="005E2C86" w:rsidRPr="00EE4FEE" w:rsidRDefault="005E2C86" w:rsidP="00EE4FEE">
      <w:pPr>
        <w:pStyle w:val="Default"/>
        <w:spacing w:line="276" w:lineRule="auto"/>
        <w:jc w:val="both"/>
        <w:rPr>
          <w:b/>
          <w:sz w:val="20"/>
          <w:szCs w:val="20"/>
        </w:rPr>
      </w:pPr>
    </w:p>
    <w:p w14:paraId="683F0EED" w14:textId="447CDBB7" w:rsidR="003C5C75" w:rsidRPr="00EE4FEE" w:rsidRDefault="003C5C75" w:rsidP="00EE4FEE">
      <w:pPr>
        <w:pStyle w:val="Default"/>
        <w:spacing w:line="276" w:lineRule="auto"/>
        <w:jc w:val="both"/>
        <w:rPr>
          <w:bCs/>
          <w:sz w:val="20"/>
          <w:szCs w:val="20"/>
        </w:rPr>
      </w:pPr>
      <w:r w:rsidRPr="00EE4FEE">
        <w:rPr>
          <w:bCs/>
          <w:sz w:val="20"/>
          <w:szCs w:val="20"/>
        </w:rPr>
        <w:t>- Tema 11</w:t>
      </w:r>
      <w:r w:rsidR="00484D5C">
        <w:rPr>
          <w:bCs/>
          <w:sz w:val="20"/>
          <w:szCs w:val="20"/>
        </w:rPr>
        <w:t>99</w:t>
      </w:r>
    </w:p>
    <w:p w14:paraId="3F3646BD" w14:textId="0C5B7292" w:rsidR="003C5C75" w:rsidRDefault="00484D5C" w:rsidP="00EE4FEE">
      <w:pPr>
        <w:pStyle w:val="Default"/>
        <w:spacing w:line="276" w:lineRule="auto"/>
        <w:jc w:val="both"/>
        <w:rPr>
          <w:bCs/>
          <w:sz w:val="20"/>
          <w:szCs w:val="20"/>
        </w:rPr>
      </w:pPr>
      <w:r w:rsidRPr="00484D5C">
        <w:rPr>
          <w:bCs/>
          <w:sz w:val="20"/>
          <w:szCs w:val="20"/>
        </w:rPr>
        <w:t>1) É necessária a comprovação de responsabilidade subjetiva para a tipificação dos atos de improbidade administrativa, exigindo-se - nos artigos 9º, 10 e 11 da LIA - a presença do elemento subjetivo - DOLO; 2) A norma benéfica da Lei 14.230/2021 - revogação da modalidade culposa do ato de improbidade administrativa -, é IRRETROATIVA, em virtude do artigo 5º, inciso XXXVI, da Constituição Federal, não tendo incidência em relação à eficácia da coisa julgada; nem tampouco durante o processo de execução das penas e seus incidentes; 3) A nova Lei 14.230/2021 aplica-se aos atos de improbidade administrativa culposos praticados na vigência do texto anterior da lei, porém sem condenação transitada em julgado, em virtude da revogação expressa do texto anterior; devendo o juízo competente analisar eventual dolo por parte do agente; 4) O novo regime prescricional previsto na Lei 14.230/2021 é IRRETROATIVO, aplicando-se os novos marcos temporais a partir da publicação da lei.</w:t>
      </w:r>
    </w:p>
    <w:p w14:paraId="2B470AF4" w14:textId="77777777" w:rsidR="00484D5C" w:rsidRPr="00EE4FEE" w:rsidRDefault="00484D5C" w:rsidP="00EE4FEE">
      <w:pPr>
        <w:pStyle w:val="Default"/>
        <w:spacing w:line="276" w:lineRule="auto"/>
        <w:jc w:val="both"/>
        <w:rPr>
          <w:bCs/>
          <w:sz w:val="20"/>
          <w:szCs w:val="20"/>
        </w:rPr>
      </w:pPr>
    </w:p>
    <w:p w14:paraId="30A04EA0" w14:textId="3B0DD1BB" w:rsidR="003C5C75" w:rsidRPr="00EE4FEE" w:rsidRDefault="003C5C75" w:rsidP="00EE4FEE">
      <w:pPr>
        <w:pStyle w:val="Default"/>
        <w:spacing w:line="276" w:lineRule="auto"/>
        <w:jc w:val="both"/>
        <w:rPr>
          <w:bCs/>
          <w:sz w:val="20"/>
          <w:szCs w:val="20"/>
        </w:rPr>
      </w:pPr>
      <w:r w:rsidRPr="00EE4FEE">
        <w:rPr>
          <w:bCs/>
          <w:sz w:val="20"/>
          <w:szCs w:val="20"/>
        </w:rPr>
        <w:t xml:space="preserve">- Tema </w:t>
      </w:r>
      <w:r w:rsidR="00484D5C">
        <w:rPr>
          <w:bCs/>
          <w:sz w:val="20"/>
          <w:szCs w:val="20"/>
        </w:rPr>
        <w:t>900</w:t>
      </w:r>
    </w:p>
    <w:p w14:paraId="6E20402D" w14:textId="77505764" w:rsidR="005E2C86" w:rsidRDefault="00484D5C" w:rsidP="00EE4FEE">
      <w:pPr>
        <w:pStyle w:val="Default"/>
        <w:spacing w:line="276" w:lineRule="auto"/>
        <w:jc w:val="both"/>
        <w:rPr>
          <w:bCs/>
          <w:sz w:val="20"/>
          <w:szCs w:val="20"/>
        </w:rPr>
      </w:pPr>
      <w:r w:rsidRPr="00484D5C">
        <w:rPr>
          <w:bCs/>
          <w:sz w:val="20"/>
          <w:szCs w:val="20"/>
        </w:rPr>
        <w:t>É defeso o pagamento de remuneração em valor inferior ao salário</w:t>
      </w:r>
      <w:r>
        <w:rPr>
          <w:bCs/>
          <w:sz w:val="20"/>
          <w:szCs w:val="20"/>
        </w:rPr>
        <w:t>-</w:t>
      </w:r>
      <w:r w:rsidRPr="00484D5C">
        <w:rPr>
          <w:bCs/>
          <w:sz w:val="20"/>
          <w:szCs w:val="20"/>
        </w:rPr>
        <w:t>mínimo ao servidor público, ainda que labore em jornada reduzida de trabalho.</w:t>
      </w:r>
    </w:p>
    <w:p w14:paraId="07B43717" w14:textId="27B23344" w:rsidR="00484D5C" w:rsidRDefault="00484D5C" w:rsidP="00EE4FEE">
      <w:pPr>
        <w:pStyle w:val="Default"/>
        <w:spacing w:line="276" w:lineRule="auto"/>
        <w:jc w:val="both"/>
        <w:rPr>
          <w:bCs/>
          <w:sz w:val="20"/>
          <w:szCs w:val="20"/>
        </w:rPr>
      </w:pPr>
    </w:p>
    <w:p w14:paraId="32FEB417" w14:textId="4E292CB3" w:rsidR="00484D5C" w:rsidRPr="00EE4FEE" w:rsidRDefault="00484D5C" w:rsidP="00484D5C">
      <w:pPr>
        <w:pStyle w:val="Default"/>
        <w:spacing w:line="276" w:lineRule="auto"/>
        <w:jc w:val="both"/>
        <w:rPr>
          <w:bCs/>
          <w:sz w:val="20"/>
          <w:szCs w:val="20"/>
        </w:rPr>
      </w:pPr>
      <w:r w:rsidRPr="00EE4FEE">
        <w:rPr>
          <w:bCs/>
          <w:sz w:val="20"/>
          <w:szCs w:val="20"/>
        </w:rPr>
        <w:t xml:space="preserve">- Tema </w:t>
      </w:r>
      <w:r>
        <w:rPr>
          <w:bCs/>
          <w:sz w:val="20"/>
          <w:szCs w:val="20"/>
        </w:rPr>
        <w:t>1182</w:t>
      </w:r>
    </w:p>
    <w:p w14:paraId="7A657D3C" w14:textId="0C860F2C" w:rsidR="00484D5C" w:rsidRDefault="00484D5C" w:rsidP="00EE4FEE">
      <w:pPr>
        <w:pStyle w:val="Default"/>
        <w:spacing w:line="276" w:lineRule="auto"/>
        <w:jc w:val="both"/>
        <w:rPr>
          <w:bCs/>
          <w:sz w:val="20"/>
          <w:szCs w:val="20"/>
        </w:rPr>
      </w:pPr>
      <w:r w:rsidRPr="00484D5C">
        <w:rPr>
          <w:bCs/>
          <w:sz w:val="20"/>
          <w:szCs w:val="20"/>
        </w:rPr>
        <w:lastRenderedPageBreak/>
        <w:t>À luz do art. 227 da CF, que confere proteção integral da criança com absoluta prioridade e do princípio da paternidade responsável, a licença maternidade, prevista no art. 7º, XVIII, da CF/88 e regulamentada pelo art. 207 da Lei 8.112/1990, estende-se ao pai genitor monoparental.</w:t>
      </w:r>
    </w:p>
    <w:p w14:paraId="2779D537" w14:textId="77777777" w:rsidR="00484D5C" w:rsidRPr="00484D5C" w:rsidRDefault="00484D5C" w:rsidP="00EE4FEE">
      <w:pPr>
        <w:pStyle w:val="Default"/>
        <w:spacing w:line="276" w:lineRule="auto"/>
        <w:jc w:val="both"/>
        <w:rPr>
          <w:bCs/>
          <w:sz w:val="20"/>
          <w:szCs w:val="20"/>
        </w:rPr>
      </w:pPr>
    </w:p>
    <w:p w14:paraId="6A7CD7A9" w14:textId="2C370362" w:rsidR="001D1424" w:rsidRPr="00EE4FEE" w:rsidRDefault="001D1424" w:rsidP="00EE4FEE">
      <w:pPr>
        <w:pStyle w:val="Default"/>
        <w:spacing w:line="276" w:lineRule="auto"/>
        <w:jc w:val="both"/>
        <w:rPr>
          <w:b/>
          <w:sz w:val="20"/>
          <w:szCs w:val="20"/>
        </w:rPr>
      </w:pPr>
      <w:r w:rsidRPr="00EE4FEE">
        <w:rPr>
          <w:b/>
          <w:sz w:val="20"/>
          <w:szCs w:val="20"/>
        </w:rPr>
        <w:t xml:space="preserve">Acesse também: </w:t>
      </w:r>
    </w:p>
    <w:p w14:paraId="7A9289B7" w14:textId="77777777" w:rsidR="006C063B" w:rsidRPr="00EE4FEE" w:rsidRDefault="006C063B" w:rsidP="00EE4FEE">
      <w:pPr>
        <w:pStyle w:val="Default"/>
        <w:spacing w:line="276" w:lineRule="auto"/>
        <w:jc w:val="both"/>
        <w:rPr>
          <w:b/>
          <w:sz w:val="20"/>
          <w:szCs w:val="20"/>
        </w:rPr>
      </w:pPr>
    </w:p>
    <w:p w14:paraId="5D2329DF" w14:textId="77777777" w:rsidR="007C18E7" w:rsidRPr="00EE4FEE" w:rsidRDefault="00000000" w:rsidP="00EE4FEE">
      <w:pPr>
        <w:pStyle w:val="Default"/>
        <w:spacing w:line="276" w:lineRule="auto"/>
        <w:jc w:val="center"/>
        <w:rPr>
          <w:rStyle w:val="Hyperlink"/>
          <w:b/>
          <w:sz w:val="20"/>
          <w:szCs w:val="20"/>
        </w:rPr>
      </w:pPr>
      <w:hyperlink r:id="rId9" w:history="1">
        <w:r w:rsidR="007C18E7" w:rsidRPr="00EE4FEE">
          <w:rPr>
            <w:rStyle w:val="Hyperlink"/>
            <w:b/>
            <w:sz w:val="20"/>
            <w:szCs w:val="20"/>
          </w:rPr>
          <w:t>Pesquisas Prontas</w:t>
        </w:r>
      </w:hyperlink>
    </w:p>
    <w:p w14:paraId="290A3B29" w14:textId="77777777" w:rsidR="007C18E7" w:rsidRPr="00EE4FEE" w:rsidRDefault="007C18E7" w:rsidP="00EE4FEE">
      <w:pPr>
        <w:autoSpaceDE w:val="0"/>
        <w:autoSpaceDN w:val="0"/>
        <w:adjustRightInd w:val="0"/>
        <w:spacing w:after="0"/>
        <w:jc w:val="both"/>
        <w:rPr>
          <w:rFonts w:ascii="Arial" w:hAnsi="Arial" w:cs="Arial"/>
          <w:sz w:val="20"/>
          <w:szCs w:val="20"/>
        </w:rPr>
      </w:pPr>
    </w:p>
    <w:p w14:paraId="088C63FF" w14:textId="77777777" w:rsidR="007C18E7" w:rsidRPr="00EE4FEE" w:rsidRDefault="00000000" w:rsidP="00EE4FEE">
      <w:pPr>
        <w:pStyle w:val="Default"/>
        <w:spacing w:line="276" w:lineRule="auto"/>
        <w:jc w:val="center"/>
        <w:rPr>
          <w:rStyle w:val="Hyperlink"/>
          <w:b/>
          <w:sz w:val="20"/>
          <w:szCs w:val="20"/>
        </w:rPr>
      </w:pPr>
      <w:hyperlink r:id="rId10" w:history="1">
        <w:r w:rsidR="007C18E7" w:rsidRPr="00EE4FEE">
          <w:rPr>
            <w:rStyle w:val="Hyperlink"/>
            <w:b/>
            <w:sz w:val="20"/>
            <w:szCs w:val="20"/>
          </w:rPr>
          <w:t>Teses Ambientais</w:t>
        </w:r>
      </w:hyperlink>
      <w:r w:rsidR="007C18E7" w:rsidRPr="00EE4FEE">
        <w:rPr>
          <w:rStyle w:val="Hyperlink"/>
          <w:b/>
          <w:sz w:val="20"/>
          <w:szCs w:val="20"/>
        </w:rPr>
        <w:t xml:space="preserve"> </w:t>
      </w:r>
    </w:p>
    <w:p w14:paraId="0CE4E7C9" w14:textId="77777777" w:rsidR="007C18E7" w:rsidRPr="00EE4FEE" w:rsidRDefault="007C18E7" w:rsidP="00EE4FEE">
      <w:pPr>
        <w:pStyle w:val="Default"/>
        <w:spacing w:line="276" w:lineRule="auto"/>
        <w:jc w:val="center"/>
        <w:rPr>
          <w:rStyle w:val="Hyperlink"/>
          <w:b/>
          <w:sz w:val="20"/>
          <w:szCs w:val="20"/>
        </w:rPr>
      </w:pPr>
    </w:p>
    <w:p w14:paraId="449CBBB2" w14:textId="77777777" w:rsidR="007C18E7" w:rsidRPr="00EE4FEE" w:rsidRDefault="00000000" w:rsidP="00EE4FEE">
      <w:pPr>
        <w:pStyle w:val="Default"/>
        <w:spacing w:line="276" w:lineRule="auto"/>
        <w:jc w:val="center"/>
        <w:rPr>
          <w:b/>
          <w:sz w:val="20"/>
          <w:szCs w:val="20"/>
        </w:rPr>
      </w:pPr>
      <w:hyperlink r:id="rId11" w:history="1">
        <w:proofErr w:type="spellStart"/>
        <w:r w:rsidR="007C18E7" w:rsidRPr="00EE4FEE">
          <w:rPr>
            <w:rStyle w:val="Hyperlink"/>
            <w:b/>
            <w:sz w:val="20"/>
            <w:szCs w:val="20"/>
          </w:rPr>
          <w:t>Interjuris</w:t>
        </w:r>
        <w:proofErr w:type="spellEnd"/>
      </w:hyperlink>
    </w:p>
    <w:p w14:paraId="4BD985E9" w14:textId="77777777" w:rsidR="007C18E7" w:rsidRPr="00EE4FEE" w:rsidRDefault="007C18E7" w:rsidP="00EE4FEE">
      <w:pPr>
        <w:pStyle w:val="Default"/>
        <w:spacing w:line="276" w:lineRule="auto"/>
        <w:jc w:val="center"/>
        <w:rPr>
          <w:sz w:val="20"/>
          <w:szCs w:val="20"/>
        </w:rPr>
      </w:pPr>
    </w:p>
    <w:p w14:paraId="72F32B36" w14:textId="77777777" w:rsidR="007C18E7" w:rsidRPr="00EE4FEE" w:rsidRDefault="00000000" w:rsidP="00EE4FEE">
      <w:pPr>
        <w:pStyle w:val="Default"/>
        <w:spacing w:line="276" w:lineRule="auto"/>
        <w:jc w:val="center"/>
        <w:rPr>
          <w:rStyle w:val="Hyperlink"/>
          <w:b/>
          <w:sz w:val="20"/>
          <w:szCs w:val="20"/>
        </w:rPr>
      </w:pPr>
      <w:hyperlink r:id="rId12" w:history="1">
        <w:r w:rsidR="007C18E7" w:rsidRPr="00EE4FEE">
          <w:rPr>
            <w:rStyle w:val="Hyperlink"/>
            <w:b/>
            <w:sz w:val="20"/>
            <w:szCs w:val="20"/>
          </w:rPr>
          <w:t>Repercussão Geral do Supremo Tribunal Federal - STF e os Tribunais de Contas</w:t>
        </w:r>
      </w:hyperlink>
    </w:p>
    <w:p w14:paraId="75CDA236" w14:textId="77777777" w:rsidR="007C18E7" w:rsidRPr="00EE4FEE" w:rsidRDefault="007C18E7" w:rsidP="00EE4FEE">
      <w:pPr>
        <w:pStyle w:val="Default"/>
        <w:spacing w:line="276" w:lineRule="auto"/>
        <w:jc w:val="center"/>
        <w:rPr>
          <w:rStyle w:val="Hyperlink"/>
          <w:b/>
          <w:sz w:val="20"/>
          <w:szCs w:val="20"/>
        </w:rPr>
      </w:pPr>
    </w:p>
    <w:p w14:paraId="6CD4EB86" w14:textId="77777777" w:rsidR="007C18E7" w:rsidRPr="00EE4FEE" w:rsidRDefault="00000000" w:rsidP="00EE4FEE">
      <w:pPr>
        <w:pStyle w:val="Default"/>
        <w:spacing w:line="276" w:lineRule="auto"/>
        <w:jc w:val="center"/>
        <w:rPr>
          <w:rStyle w:val="Hyperlink"/>
          <w:b/>
          <w:sz w:val="20"/>
          <w:szCs w:val="20"/>
        </w:rPr>
      </w:pPr>
      <w:hyperlink r:id="rId13" w:history="1">
        <w:r w:rsidR="007C18E7" w:rsidRPr="00EE4FEE">
          <w:rPr>
            <w:rStyle w:val="Hyperlink"/>
            <w:b/>
            <w:sz w:val="20"/>
            <w:szCs w:val="20"/>
          </w:rPr>
          <w:t>Súmulas Selecionadas</w:t>
        </w:r>
      </w:hyperlink>
    </w:p>
    <w:p w14:paraId="3F5C61E6" w14:textId="77777777" w:rsidR="007C18E7" w:rsidRPr="00EE4FEE" w:rsidRDefault="007C18E7" w:rsidP="00EE4FEE">
      <w:pPr>
        <w:pStyle w:val="TCU-Epgrafe"/>
        <w:spacing w:line="276" w:lineRule="auto"/>
        <w:ind w:left="0"/>
        <w:rPr>
          <w:rFonts w:ascii="Arial" w:hAnsi="Arial" w:cs="Arial"/>
          <w:sz w:val="20"/>
        </w:rPr>
      </w:pPr>
      <w:r w:rsidRPr="00EE4FEE">
        <w:rPr>
          <w:rFonts w:ascii="Arial" w:hAnsi="Arial" w:cs="Arial"/>
          <w:noProof/>
          <w:sz w:val="20"/>
        </w:rPr>
        <mc:AlternateContent>
          <mc:Choice Requires="wps">
            <w:drawing>
              <wp:anchor distT="0" distB="0" distL="114300" distR="114300" simplePos="0" relativeHeight="251661312" behindDoc="0" locked="0" layoutInCell="1" allowOverlap="1" wp14:anchorId="3C3898C9" wp14:editId="624A1AD4">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21BECA9" id="Conector reto 5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562495E3" w14:textId="77777777" w:rsidR="007C18E7" w:rsidRPr="00EE4FEE" w:rsidRDefault="007C18E7" w:rsidP="00EE4FEE">
      <w:pPr>
        <w:spacing w:after="0"/>
        <w:jc w:val="center"/>
        <w:rPr>
          <w:rStyle w:val="Hyperlink"/>
          <w:rFonts w:ascii="Arial" w:hAnsi="Arial" w:cs="Arial"/>
          <w:i/>
          <w:color w:val="000000" w:themeColor="text1"/>
          <w:sz w:val="20"/>
          <w:szCs w:val="20"/>
          <w:u w:val="none"/>
        </w:rPr>
      </w:pPr>
    </w:p>
    <w:p w14:paraId="5496FD6E" w14:textId="77777777" w:rsidR="007C18E7" w:rsidRPr="00EE4FEE" w:rsidRDefault="007C18E7" w:rsidP="00EE4FEE">
      <w:pPr>
        <w:spacing w:after="0"/>
        <w:jc w:val="center"/>
        <w:rPr>
          <w:rStyle w:val="Hyperlink"/>
          <w:rFonts w:ascii="Arial" w:hAnsi="Arial" w:cs="Arial"/>
          <w:i/>
          <w:color w:val="auto"/>
          <w:sz w:val="20"/>
          <w:szCs w:val="20"/>
          <w:u w:val="none"/>
        </w:rPr>
      </w:pPr>
      <w:r w:rsidRPr="00EE4FEE">
        <w:rPr>
          <w:rStyle w:val="Hyperlink"/>
          <w:rFonts w:ascii="Arial" w:hAnsi="Arial" w:cs="Arial"/>
          <w:i/>
          <w:color w:val="auto"/>
          <w:sz w:val="20"/>
          <w:szCs w:val="20"/>
          <w:u w:val="none"/>
        </w:rPr>
        <w:t>Elaboração: Escola de Gestão Pública - Jurisprudência</w:t>
      </w:r>
    </w:p>
    <w:p w14:paraId="2B5E173B" w14:textId="08E78418" w:rsidR="00E01524" w:rsidRPr="00EE4FEE" w:rsidRDefault="007C18E7" w:rsidP="00EE4FEE">
      <w:pPr>
        <w:spacing w:after="0"/>
        <w:jc w:val="center"/>
        <w:rPr>
          <w:rFonts w:ascii="Arial" w:hAnsi="Arial" w:cs="Arial"/>
          <w:sz w:val="20"/>
          <w:szCs w:val="20"/>
        </w:rPr>
      </w:pPr>
      <w:r w:rsidRPr="00EE4FEE">
        <w:rPr>
          <w:rStyle w:val="nfase"/>
          <w:rFonts w:ascii="Arial" w:hAnsi="Arial" w:cs="Arial"/>
          <w:sz w:val="20"/>
          <w:szCs w:val="20"/>
        </w:rPr>
        <w:t>E-mail: jurisprudencia@tce.pr.gov.br</w:t>
      </w:r>
    </w:p>
    <w:sectPr w:rsidR="00E01524" w:rsidRPr="00EE4FEE">
      <w:headerReference w:type="default" r:id="rId14"/>
      <w:footerReference w:type="default" r:id="rId1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4280F" w14:textId="77777777" w:rsidR="0079083B" w:rsidRDefault="0079083B" w:rsidP="00350CC2">
      <w:pPr>
        <w:spacing w:after="0" w:line="240" w:lineRule="auto"/>
      </w:pPr>
      <w:r>
        <w:separator/>
      </w:r>
    </w:p>
  </w:endnote>
  <w:endnote w:type="continuationSeparator" w:id="0">
    <w:p w14:paraId="7D4EF9AB" w14:textId="77777777" w:rsidR="0079083B" w:rsidRDefault="0079083B"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20B0604020202020204"/>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AA781" w14:textId="77777777" w:rsidR="002245DE" w:rsidRDefault="002245DE" w:rsidP="002245DE">
    <w:pPr>
      <w:pStyle w:val="Rodap"/>
      <w:jc w:val="center"/>
      <w:rPr>
        <w:sz w:val="16"/>
        <w:szCs w:val="16"/>
      </w:rPr>
    </w:pPr>
    <w:r>
      <w:rPr>
        <w:noProof/>
        <w:lang w:eastAsia="pt-BR"/>
      </w:rPr>
      <w:drawing>
        <wp:inline distT="0" distB="0" distL="0" distR="0" wp14:anchorId="015F5A8D" wp14:editId="42218AE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45B8E35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151A70">
      <w:rPr>
        <w:noProof/>
        <w:sz w:val="16"/>
        <w:szCs w:val="16"/>
      </w:rPr>
      <w:t>9</w:t>
    </w:r>
    <w:r w:rsidRPr="00722924">
      <w:rPr>
        <w:sz w:val="16"/>
        <w:szCs w:val="16"/>
      </w:rPr>
      <w:fldChar w:fldCharType="end"/>
    </w:r>
  </w:p>
  <w:p w14:paraId="60F76F61" w14:textId="77777777" w:rsidR="00375DB6" w:rsidRDefault="00375DB6"/>
  <w:p w14:paraId="0F78BB1A" w14:textId="77777777" w:rsidR="00375DB6" w:rsidRDefault="00375DB6"/>
  <w:p w14:paraId="25AE8646"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A5C1A" w14:textId="77777777" w:rsidR="0079083B" w:rsidRDefault="0079083B" w:rsidP="00350CC2">
      <w:pPr>
        <w:spacing w:after="0" w:line="240" w:lineRule="auto"/>
      </w:pPr>
      <w:r>
        <w:separator/>
      </w:r>
    </w:p>
  </w:footnote>
  <w:footnote w:type="continuationSeparator" w:id="0">
    <w:p w14:paraId="1AA4A2AD" w14:textId="77777777" w:rsidR="0079083B" w:rsidRDefault="0079083B"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1FC54" w14:textId="77777777" w:rsidR="006A5FD7" w:rsidRDefault="006A5FD7" w:rsidP="00F14CCC">
    <w:pPr>
      <w:pStyle w:val="Cabealho"/>
      <w:spacing w:after="100" w:afterAutospacing="1"/>
      <w:jc w:val="center"/>
      <w:rPr>
        <w:b/>
      </w:rPr>
    </w:pPr>
  </w:p>
  <w:p w14:paraId="5B19F144" w14:textId="77777777" w:rsidR="006A5FD7" w:rsidRDefault="006A5FD7" w:rsidP="00F14CCC">
    <w:pPr>
      <w:pStyle w:val="Cabealho"/>
      <w:spacing w:after="100" w:afterAutospacing="1"/>
      <w:jc w:val="center"/>
      <w:rPr>
        <w:b/>
      </w:rPr>
    </w:pPr>
    <w:r>
      <w:rPr>
        <w:noProof/>
        <w:lang w:eastAsia="pt-BR"/>
      </w:rPr>
      <w:drawing>
        <wp:inline distT="0" distB="0" distL="0" distR="0" wp14:anchorId="3BBB5EC0" wp14:editId="1E2EB841">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E5B6ED1"/>
    <w:multiLevelType w:val="hybridMultilevel"/>
    <w:tmpl w:val="F2764AE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2575A7D"/>
    <w:multiLevelType w:val="hybridMultilevel"/>
    <w:tmpl w:val="CC14B61C"/>
    <w:lvl w:ilvl="0" w:tplc="D2DE444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9F206C5"/>
    <w:multiLevelType w:val="hybridMultilevel"/>
    <w:tmpl w:val="0DA4B564"/>
    <w:lvl w:ilvl="0" w:tplc="A0426D6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069053B"/>
    <w:multiLevelType w:val="hybridMultilevel"/>
    <w:tmpl w:val="BBB6DE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1737354"/>
    <w:multiLevelType w:val="hybridMultilevel"/>
    <w:tmpl w:val="311422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29C6464"/>
    <w:multiLevelType w:val="hybridMultilevel"/>
    <w:tmpl w:val="2B38872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A4C4E55"/>
    <w:multiLevelType w:val="hybridMultilevel"/>
    <w:tmpl w:val="BC385F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23E2E4F"/>
    <w:multiLevelType w:val="hybridMultilevel"/>
    <w:tmpl w:val="36D4EB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2D852F5"/>
    <w:multiLevelType w:val="hybridMultilevel"/>
    <w:tmpl w:val="1E9809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5A001C6"/>
    <w:multiLevelType w:val="hybridMultilevel"/>
    <w:tmpl w:val="7CAA1F6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2590739"/>
    <w:multiLevelType w:val="hybridMultilevel"/>
    <w:tmpl w:val="29FC2F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79062798"/>
    <w:multiLevelType w:val="hybridMultilevel"/>
    <w:tmpl w:val="A26E09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12544857">
    <w:abstractNumId w:val="6"/>
  </w:num>
  <w:num w:numId="2" w16cid:durableId="907808727">
    <w:abstractNumId w:val="8"/>
  </w:num>
  <w:num w:numId="3" w16cid:durableId="2091268521">
    <w:abstractNumId w:val="19"/>
  </w:num>
  <w:num w:numId="4" w16cid:durableId="14500844">
    <w:abstractNumId w:val="20"/>
  </w:num>
  <w:num w:numId="5" w16cid:durableId="624119716">
    <w:abstractNumId w:val="23"/>
  </w:num>
  <w:num w:numId="6" w16cid:durableId="134296451">
    <w:abstractNumId w:val="10"/>
  </w:num>
  <w:num w:numId="7" w16cid:durableId="222328412">
    <w:abstractNumId w:val="0"/>
  </w:num>
  <w:num w:numId="8" w16cid:durableId="1529028112">
    <w:abstractNumId w:val="1"/>
  </w:num>
  <w:num w:numId="9" w16cid:durableId="1382637625">
    <w:abstractNumId w:val="7"/>
  </w:num>
  <w:num w:numId="10" w16cid:durableId="451368570">
    <w:abstractNumId w:val="2"/>
  </w:num>
  <w:num w:numId="11" w16cid:durableId="1155994292">
    <w:abstractNumId w:val="3"/>
  </w:num>
  <w:num w:numId="12" w16cid:durableId="426656305">
    <w:abstractNumId w:val="9"/>
  </w:num>
  <w:num w:numId="13" w16cid:durableId="1328091529">
    <w:abstractNumId w:val="21"/>
  </w:num>
  <w:num w:numId="14" w16cid:durableId="702940571">
    <w:abstractNumId w:val="15"/>
  </w:num>
  <w:num w:numId="15" w16cid:durableId="546600270">
    <w:abstractNumId w:val="22"/>
  </w:num>
  <w:num w:numId="16" w16cid:durableId="1946574737">
    <w:abstractNumId w:val="17"/>
  </w:num>
  <w:num w:numId="17" w16cid:durableId="2136291581">
    <w:abstractNumId w:val="5"/>
  </w:num>
  <w:num w:numId="18" w16cid:durableId="381026549">
    <w:abstractNumId w:val="11"/>
  </w:num>
  <w:num w:numId="19" w16cid:durableId="1777870760">
    <w:abstractNumId w:val="12"/>
  </w:num>
  <w:num w:numId="20" w16cid:durableId="871383507">
    <w:abstractNumId w:val="14"/>
  </w:num>
  <w:num w:numId="21" w16cid:durableId="899706499">
    <w:abstractNumId w:val="16"/>
  </w:num>
  <w:num w:numId="22" w16cid:durableId="867839874">
    <w:abstractNumId w:val="13"/>
  </w:num>
  <w:num w:numId="23" w16cid:durableId="12078965">
    <w:abstractNumId w:val="18"/>
  </w:num>
  <w:num w:numId="24" w16cid:durableId="11966945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3D1E"/>
    <w:rsid w:val="00004F36"/>
    <w:rsid w:val="0000505F"/>
    <w:rsid w:val="000078B5"/>
    <w:rsid w:val="00007F7A"/>
    <w:rsid w:val="00007FD0"/>
    <w:rsid w:val="00010B69"/>
    <w:rsid w:val="00010F88"/>
    <w:rsid w:val="000112A3"/>
    <w:rsid w:val="00011BFC"/>
    <w:rsid w:val="0001200F"/>
    <w:rsid w:val="000126A0"/>
    <w:rsid w:val="00012CBB"/>
    <w:rsid w:val="00013654"/>
    <w:rsid w:val="00013691"/>
    <w:rsid w:val="00013840"/>
    <w:rsid w:val="00015FB0"/>
    <w:rsid w:val="0001675E"/>
    <w:rsid w:val="00017EBA"/>
    <w:rsid w:val="00021B0A"/>
    <w:rsid w:val="00025971"/>
    <w:rsid w:val="0002622C"/>
    <w:rsid w:val="000262AD"/>
    <w:rsid w:val="00027A03"/>
    <w:rsid w:val="00027FAB"/>
    <w:rsid w:val="000300F4"/>
    <w:rsid w:val="00030133"/>
    <w:rsid w:val="00032A26"/>
    <w:rsid w:val="00033422"/>
    <w:rsid w:val="00033D45"/>
    <w:rsid w:val="00033E69"/>
    <w:rsid w:val="0003502C"/>
    <w:rsid w:val="00040EBA"/>
    <w:rsid w:val="00042502"/>
    <w:rsid w:val="00042DF3"/>
    <w:rsid w:val="000433EC"/>
    <w:rsid w:val="000439FD"/>
    <w:rsid w:val="00045700"/>
    <w:rsid w:val="00046191"/>
    <w:rsid w:val="00046E21"/>
    <w:rsid w:val="0004703D"/>
    <w:rsid w:val="00047EF1"/>
    <w:rsid w:val="0005088F"/>
    <w:rsid w:val="00052862"/>
    <w:rsid w:val="00052DE8"/>
    <w:rsid w:val="00053B72"/>
    <w:rsid w:val="00053CFB"/>
    <w:rsid w:val="00056028"/>
    <w:rsid w:val="00056686"/>
    <w:rsid w:val="00056E6F"/>
    <w:rsid w:val="000572CE"/>
    <w:rsid w:val="00057D44"/>
    <w:rsid w:val="000617CF"/>
    <w:rsid w:val="00062737"/>
    <w:rsid w:val="00067E01"/>
    <w:rsid w:val="00070009"/>
    <w:rsid w:val="0007004D"/>
    <w:rsid w:val="00070B14"/>
    <w:rsid w:val="000713DD"/>
    <w:rsid w:val="00071DE3"/>
    <w:rsid w:val="0007200C"/>
    <w:rsid w:val="00073CD1"/>
    <w:rsid w:val="00073F9F"/>
    <w:rsid w:val="00074287"/>
    <w:rsid w:val="000747BF"/>
    <w:rsid w:val="00074FAB"/>
    <w:rsid w:val="000753DC"/>
    <w:rsid w:val="000759E5"/>
    <w:rsid w:val="00076184"/>
    <w:rsid w:val="000800D1"/>
    <w:rsid w:val="00081051"/>
    <w:rsid w:val="00081B5D"/>
    <w:rsid w:val="00082603"/>
    <w:rsid w:val="00082716"/>
    <w:rsid w:val="0008272B"/>
    <w:rsid w:val="000850BF"/>
    <w:rsid w:val="000900B0"/>
    <w:rsid w:val="000919D8"/>
    <w:rsid w:val="0009260D"/>
    <w:rsid w:val="000926D4"/>
    <w:rsid w:val="0009287E"/>
    <w:rsid w:val="00092E5D"/>
    <w:rsid w:val="0009482D"/>
    <w:rsid w:val="0009711C"/>
    <w:rsid w:val="0009762F"/>
    <w:rsid w:val="00097B00"/>
    <w:rsid w:val="00097EF1"/>
    <w:rsid w:val="000A0748"/>
    <w:rsid w:val="000A0E48"/>
    <w:rsid w:val="000A1C3A"/>
    <w:rsid w:val="000A29BE"/>
    <w:rsid w:val="000A3C2D"/>
    <w:rsid w:val="000A3E63"/>
    <w:rsid w:val="000A47FD"/>
    <w:rsid w:val="000A4EB6"/>
    <w:rsid w:val="000A5F01"/>
    <w:rsid w:val="000A6610"/>
    <w:rsid w:val="000A71D1"/>
    <w:rsid w:val="000B04A0"/>
    <w:rsid w:val="000B11D2"/>
    <w:rsid w:val="000B177B"/>
    <w:rsid w:val="000B1E10"/>
    <w:rsid w:val="000B2FD9"/>
    <w:rsid w:val="000B311A"/>
    <w:rsid w:val="000B31B6"/>
    <w:rsid w:val="000B47C0"/>
    <w:rsid w:val="000B78DD"/>
    <w:rsid w:val="000C0C8E"/>
    <w:rsid w:val="000C2948"/>
    <w:rsid w:val="000C3582"/>
    <w:rsid w:val="000C4F73"/>
    <w:rsid w:val="000C5093"/>
    <w:rsid w:val="000C5460"/>
    <w:rsid w:val="000C5EB3"/>
    <w:rsid w:val="000C63BC"/>
    <w:rsid w:val="000C7A38"/>
    <w:rsid w:val="000C7D67"/>
    <w:rsid w:val="000D06CC"/>
    <w:rsid w:val="000D2D5B"/>
    <w:rsid w:val="000D357D"/>
    <w:rsid w:val="000D4DE6"/>
    <w:rsid w:val="000D6D01"/>
    <w:rsid w:val="000E300B"/>
    <w:rsid w:val="000E3ACE"/>
    <w:rsid w:val="000E3FC6"/>
    <w:rsid w:val="000E464B"/>
    <w:rsid w:val="000E52A3"/>
    <w:rsid w:val="000E5AC8"/>
    <w:rsid w:val="000F042A"/>
    <w:rsid w:val="000F04ED"/>
    <w:rsid w:val="000F18DA"/>
    <w:rsid w:val="000F1FFA"/>
    <w:rsid w:val="000F314C"/>
    <w:rsid w:val="000F5AE7"/>
    <w:rsid w:val="000F639D"/>
    <w:rsid w:val="000F7356"/>
    <w:rsid w:val="000F7C1B"/>
    <w:rsid w:val="00100B9C"/>
    <w:rsid w:val="00100DB1"/>
    <w:rsid w:val="00106AA9"/>
    <w:rsid w:val="00110517"/>
    <w:rsid w:val="00110BD6"/>
    <w:rsid w:val="001119DC"/>
    <w:rsid w:val="00111B86"/>
    <w:rsid w:val="00111C26"/>
    <w:rsid w:val="00112B60"/>
    <w:rsid w:val="00113BBC"/>
    <w:rsid w:val="00113EF1"/>
    <w:rsid w:val="00114B62"/>
    <w:rsid w:val="001159C9"/>
    <w:rsid w:val="00117CA9"/>
    <w:rsid w:val="00120862"/>
    <w:rsid w:val="00121994"/>
    <w:rsid w:val="0012211A"/>
    <w:rsid w:val="00122E13"/>
    <w:rsid w:val="00123D02"/>
    <w:rsid w:val="0012498C"/>
    <w:rsid w:val="00124A0F"/>
    <w:rsid w:val="00124CD0"/>
    <w:rsid w:val="00126447"/>
    <w:rsid w:val="00127DF2"/>
    <w:rsid w:val="00130717"/>
    <w:rsid w:val="00130EC7"/>
    <w:rsid w:val="0013298B"/>
    <w:rsid w:val="0013396B"/>
    <w:rsid w:val="001342E3"/>
    <w:rsid w:val="00134733"/>
    <w:rsid w:val="0013514C"/>
    <w:rsid w:val="0013583F"/>
    <w:rsid w:val="00135D5F"/>
    <w:rsid w:val="001411E6"/>
    <w:rsid w:val="001415BA"/>
    <w:rsid w:val="0014220A"/>
    <w:rsid w:val="00142D10"/>
    <w:rsid w:val="001435E8"/>
    <w:rsid w:val="00144712"/>
    <w:rsid w:val="001472C1"/>
    <w:rsid w:val="00150844"/>
    <w:rsid w:val="00150ADC"/>
    <w:rsid w:val="00151A70"/>
    <w:rsid w:val="00151AD7"/>
    <w:rsid w:val="001529D8"/>
    <w:rsid w:val="00154C6F"/>
    <w:rsid w:val="00156080"/>
    <w:rsid w:val="00156185"/>
    <w:rsid w:val="001565E8"/>
    <w:rsid w:val="00156F74"/>
    <w:rsid w:val="00157806"/>
    <w:rsid w:val="00157D64"/>
    <w:rsid w:val="0016028F"/>
    <w:rsid w:val="00160D8D"/>
    <w:rsid w:val="00161AA2"/>
    <w:rsid w:val="00164520"/>
    <w:rsid w:val="0016670D"/>
    <w:rsid w:val="00166A0F"/>
    <w:rsid w:val="00166A96"/>
    <w:rsid w:val="00170F9D"/>
    <w:rsid w:val="00171228"/>
    <w:rsid w:val="00171401"/>
    <w:rsid w:val="001720EB"/>
    <w:rsid w:val="00172248"/>
    <w:rsid w:val="00173E55"/>
    <w:rsid w:val="0017455D"/>
    <w:rsid w:val="00175303"/>
    <w:rsid w:val="001770AF"/>
    <w:rsid w:val="001800A9"/>
    <w:rsid w:val="001823E7"/>
    <w:rsid w:val="0018272D"/>
    <w:rsid w:val="0018319A"/>
    <w:rsid w:val="001863AE"/>
    <w:rsid w:val="00187BD5"/>
    <w:rsid w:val="001901A8"/>
    <w:rsid w:val="00190B94"/>
    <w:rsid w:val="00192EE2"/>
    <w:rsid w:val="001930D1"/>
    <w:rsid w:val="001942C5"/>
    <w:rsid w:val="00195B9E"/>
    <w:rsid w:val="00196437"/>
    <w:rsid w:val="001975AB"/>
    <w:rsid w:val="001A0FCC"/>
    <w:rsid w:val="001A16DE"/>
    <w:rsid w:val="001A1A83"/>
    <w:rsid w:val="001A5D2D"/>
    <w:rsid w:val="001A7DB7"/>
    <w:rsid w:val="001B096B"/>
    <w:rsid w:val="001B0C72"/>
    <w:rsid w:val="001B5B65"/>
    <w:rsid w:val="001B5F7A"/>
    <w:rsid w:val="001B609A"/>
    <w:rsid w:val="001B6E08"/>
    <w:rsid w:val="001C0F23"/>
    <w:rsid w:val="001C1CCC"/>
    <w:rsid w:val="001C46A8"/>
    <w:rsid w:val="001D0693"/>
    <w:rsid w:val="001D0DD1"/>
    <w:rsid w:val="001D1424"/>
    <w:rsid w:val="001D4D9A"/>
    <w:rsid w:val="001D51BD"/>
    <w:rsid w:val="001D6665"/>
    <w:rsid w:val="001D684B"/>
    <w:rsid w:val="001D6ADC"/>
    <w:rsid w:val="001D7E4B"/>
    <w:rsid w:val="001E01CF"/>
    <w:rsid w:val="001E1817"/>
    <w:rsid w:val="001E2E5A"/>
    <w:rsid w:val="001E4E9B"/>
    <w:rsid w:val="001E57DF"/>
    <w:rsid w:val="001E5F2E"/>
    <w:rsid w:val="001E6CAA"/>
    <w:rsid w:val="001E73FF"/>
    <w:rsid w:val="001E75A7"/>
    <w:rsid w:val="001F373C"/>
    <w:rsid w:val="001F3D9A"/>
    <w:rsid w:val="001F7A25"/>
    <w:rsid w:val="002013D1"/>
    <w:rsid w:val="0020195B"/>
    <w:rsid w:val="00202E6D"/>
    <w:rsid w:val="00202F4B"/>
    <w:rsid w:val="002036C8"/>
    <w:rsid w:val="0020476A"/>
    <w:rsid w:val="00204BFC"/>
    <w:rsid w:val="002054CF"/>
    <w:rsid w:val="002073B6"/>
    <w:rsid w:val="002100EE"/>
    <w:rsid w:val="00210B48"/>
    <w:rsid w:val="00211A49"/>
    <w:rsid w:val="00213BD0"/>
    <w:rsid w:val="002147AC"/>
    <w:rsid w:val="0021544D"/>
    <w:rsid w:val="00215BFE"/>
    <w:rsid w:val="00215EF3"/>
    <w:rsid w:val="00217125"/>
    <w:rsid w:val="0022060B"/>
    <w:rsid w:val="00220BB1"/>
    <w:rsid w:val="00221D15"/>
    <w:rsid w:val="00223A59"/>
    <w:rsid w:val="00223F1C"/>
    <w:rsid w:val="002245DE"/>
    <w:rsid w:val="00224904"/>
    <w:rsid w:val="00231D0B"/>
    <w:rsid w:val="00232878"/>
    <w:rsid w:val="0023318C"/>
    <w:rsid w:val="00234AE0"/>
    <w:rsid w:val="0023557F"/>
    <w:rsid w:val="00235F82"/>
    <w:rsid w:val="00237C21"/>
    <w:rsid w:val="00237E42"/>
    <w:rsid w:val="0024200E"/>
    <w:rsid w:val="002426C3"/>
    <w:rsid w:val="002450AA"/>
    <w:rsid w:val="002456AD"/>
    <w:rsid w:val="00245F7B"/>
    <w:rsid w:val="002478B9"/>
    <w:rsid w:val="00251273"/>
    <w:rsid w:val="002514DC"/>
    <w:rsid w:val="00252A2A"/>
    <w:rsid w:val="00252AA5"/>
    <w:rsid w:val="0025355C"/>
    <w:rsid w:val="00253ADA"/>
    <w:rsid w:val="00255360"/>
    <w:rsid w:val="00256A12"/>
    <w:rsid w:val="00256CEA"/>
    <w:rsid w:val="002571B4"/>
    <w:rsid w:val="00260758"/>
    <w:rsid w:val="00260D58"/>
    <w:rsid w:val="002618E8"/>
    <w:rsid w:val="0026477F"/>
    <w:rsid w:val="00264F10"/>
    <w:rsid w:val="0026510B"/>
    <w:rsid w:val="002659BA"/>
    <w:rsid w:val="00265A92"/>
    <w:rsid w:val="00267099"/>
    <w:rsid w:val="0026729F"/>
    <w:rsid w:val="00270E2F"/>
    <w:rsid w:val="00271154"/>
    <w:rsid w:val="00271655"/>
    <w:rsid w:val="002740E5"/>
    <w:rsid w:val="002748D1"/>
    <w:rsid w:val="00275451"/>
    <w:rsid w:val="002805F1"/>
    <w:rsid w:val="00282B14"/>
    <w:rsid w:val="00282CC7"/>
    <w:rsid w:val="0028334C"/>
    <w:rsid w:val="002869C1"/>
    <w:rsid w:val="00286EB4"/>
    <w:rsid w:val="002874A2"/>
    <w:rsid w:val="002921E2"/>
    <w:rsid w:val="002944E5"/>
    <w:rsid w:val="00294B6C"/>
    <w:rsid w:val="0029566D"/>
    <w:rsid w:val="00295F4B"/>
    <w:rsid w:val="002A00AC"/>
    <w:rsid w:val="002A00E8"/>
    <w:rsid w:val="002A0792"/>
    <w:rsid w:val="002A1D5F"/>
    <w:rsid w:val="002A2E6C"/>
    <w:rsid w:val="002B070A"/>
    <w:rsid w:val="002B098E"/>
    <w:rsid w:val="002B0F20"/>
    <w:rsid w:val="002B14B7"/>
    <w:rsid w:val="002B297F"/>
    <w:rsid w:val="002B38A8"/>
    <w:rsid w:val="002B5E9F"/>
    <w:rsid w:val="002B6BA0"/>
    <w:rsid w:val="002B7769"/>
    <w:rsid w:val="002C01E9"/>
    <w:rsid w:val="002C05FF"/>
    <w:rsid w:val="002C19EA"/>
    <w:rsid w:val="002C3EA5"/>
    <w:rsid w:val="002C480F"/>
    <w:rsid w:val="002C56C9"/>
    <w:rsid w:val="002C7487"/>
    <w:rsid w:val="002D1923"/>
    <w:rsid w:val="002D3BD3"/>
    <w:rsid w:val="002D48D1"/>
    <w:rsid w:val="002D5B56"/>
    <w:rsid w:val="002D6612"/>
    <w:rsid w:val="002D6BC3"/>
    <w:rsid w:val="002D7650"/>
    <w:rsid w:val="002E09B1"/>
    <w:rsid w:val="002E0A60"/>
    <w:rsid w:val="002E3062"/>
    <w:rsid w:val="002E4277"/>
    <w:rsid w:val="002E5303"/>
    <w:rsid w:val="002E6626"/>
    <w:rsid w:val="002E72FA"/>
    <w:rsid w:val="002E7DFF"/>
    <w:rsid w:val="002F0BE9"/>
    <w:rsid w:val="002F0E59"/>
    <w:rsid w:val="002F1004"/>
    <w:rsid w:val="002F13A0"/>
    <w:rsid w:val="002F1634"/>
    <w:rsid w:val="002F1848"/>
    <w:rsid w:val="002F1D70"/>
    <w:rsid w:val="002F22FA"/>
    <w:rsid w:val="002F4C2F"/>
    <w:rsid w:val="002F73BA"/>
    <w:rsid w:val="003005B3"/>
    <w:rsid w:val="0030165B"/>
    <w:rsid w:val="00302340"/>
    <w:rsid w:val="00303C9C"/>
    <w:rsid w:val="003045B0"/>
    <w:rsid w:val="00305A67"/>
    <w:rsid w:val="00306B80"/>
    <w:rsid w:val="00307038"/>
    <w:rsid w:val="00310492"/>
    <w:rsid w:val="00313238"/>
    <w:rsid w:val="003132BE"/>
    <w:rsid w:val="00320502"/>
    <w:rsid w:val="00320577"/>
    <w:rsid w:val="0032266D"/>
    <w:rsid w:val="00325AF4"/>
    <w:rsid w:val="00325E2F"/>
    <w:rsid w:val="003265DB"/>
    <w:rsid w:val="003269A9"/>
    <w:rsid w:val="00327DF9"/>
    <w:rsid w:val="0033073E"/>
    <w:rsid w:val="00331533"/>
    <w:rsid w:val="003319D0"/>
    <w:rsid w:val="0033240F"/>
    <w:rsid w:val="00333875"/>
    <w:rsid w:val="00334948"/>
    <w:rsid w:val="0033604C"/>
    <w:rsid w:val="003407F0"/>
    <w:rsid w:val="00340EB2"/>
    <w:rsid w:val="00343C28"/>
    <w:rsid w:val="00344A3D"/>
    <w:rsid w:val="00344A41"/>
    <w:rsid w:val="0034575E"/>
    <w:rsid w:val="00345C65"/>
    <w:rsid w:val="00350CC2"/>
    <w:rsid w:val="00351206"/>
    <w:rsid w:val="0035203F"/>
    <w:rsid w:val="0035212E"/>
    <w:rsid w:val="003528A1"/>
    <w:rsid w:val="00352A72"/>
    <w:rsid w:val="0035371B"/>
    <w:rsid w:val="0035371E"/>
    <w:rsid w:val="00353FEB"/>
    <w:rsid w:val="00356987"/>
    <w:rsid w:val="00356FB0"/>
    <w:rsid w:val="00361DA5"/>
    <w:rsid w:val="00361F1D"/>
    <w:rsid w:val="00363A74"/>
    <w:rsid w:val="00364392"/>
    <w:rsid w:val="003650EC"/>
    <w:rsid w:val="003652D5"/>
    <w:rsid w:val="00365E61"/>
    <w:rsid w:val="00365EFF"/>
    <w:rsid w:val="00365F51"/>
    <w:rsid w:val="0036625D"/>
    <w:rsid w:val="00373E05"/>
    <w:rsid w:val="00375692"/>
    <w:rsid w:val="00375DB6"/>
    <w:rsid w:val="0038012F"/>
    <w:rsid w:val="00380BAB"/>
    <w:rsid w:val="00381A0E"/>
    <w:rsid w:val="003820B9"/>
    <w:rsid w:val="00382BB9"/>
    <w:rsid w:val="00385D41"/>
    <w:rsid w:val="0038751C"/>
    <w:rsid w:val="0038778B"/>
    <w:rsid w:val="00394451"/>
    <w:rsid w:val="0039584A"/>
    <w:rsid w:val="00395F8B"/>
    <w:rsid w:val="0039625A"/>
    <w:rsid w:val="00396E93"/>
    <w:rsid w:val="003A42C5"/>
    <w:rsid w:val="003A4828"/>
    <w:rsid w:val="003A64CB"/>
    <w:rsid w:val="003A6622"/>
    <w:rsid w:val="003A673F"/>
    <w:rsid w:val="003B0345"/>
    <w:rsid w:val="003B0980"/>
    <w:rsid w:val="003B145D"/>
    <w:rsid w:val="003B2612"/>
    <w:rsid w:val="003B4678"/>
    <w:rsid w:val="003B4F77"/>
    <w:rsid w:val="003B502C"/>
    <w:rsid w:val="003C218A"/>
    <w:rsid w:val="003C48DF"/>
    <w:rsid w:val="003C4D7D"/>
    <w:rsid w:val="003C5C75"/>
    <w:rsid w:val="003C6B35"/>
    <w:rsid w:val="003C7C21"/>
    <w:rsid w:val="003D0632"/>
    <w:rsid w:val="003D0E4F"/>
    <w:rsid w:val="003D650C"/>
    <w:rsid w:val="003D6713"/>
    <w:rsid w:val="003D6E90"/>
    <w:rsid w:val="003D7C37"/>
    <w:rsid w:val="003E110D"/>
    <w:rsid w:val="003E3529"/>
    <w:rsid w:val="003E3D02"/>
    <w:rsid w:val="003E3E6A"/>
    <w:rsid w:val="003E44CC"/>
    <w:rsid w:val="003E55BC"/>
    <w:rsid w:val="003E6EAF"/>
    <w:rsid w:val="003F0088"/>
    <w:rsid w:val="003F03C6"/>
    <w:rsid w:val="003F1ACF"/>
    <w:rsid w:val="003F2DDE"/>
    <w:rsid w:val="003F314F"/>
    <w:rsid w:val="003F4721"/>
    <w:rsid w:val="003F4BFB"/>
    <w:rsid w:val="003F5060"/>
    <w:rsid w:val="003F5829"/>
    <w:rsid w:val="003F5DEE"/>
    <w:rsid w:val="003F63DA"/>
    <w:rsid w:val="003F6598"/>
    <w:rsid w:val="003F677C"/>
    <w:rsid w:val="003F7090"/>
    <w:rsid w:val="00401EE0"/>
    <w:rsid w:val="00402930"/>
    <w:rsid w:val="004043AD"/>
    <w:rsid w:val="0040583E"/>
    <w:rsid w:val="00405A6A"/>
    <w:rsid w:val="00406D2C"/>
    <w:rsid w:val="00406D7E"/>
    <w:rsid w:val="0041120A"/>
    <w:rsid w:val="00411935"/>
    <w:rsid w:val="004132C7"/>
    <w:rsid w:val="0041337A"/>
    <w:rsid w:val="00414821"/>
    <w:rsid w:val="00415D4A"/>
    <w:rsid w:val="004162F9"/>
    <w:rsid w:val="00416A72"/>
    <w:rsid w:val="00420AE1"/>
    <w:rsid w:val="00421BE3"/>
    <w:rsid w:val="0042361D"/>
    <w:rsid w:val="0042728A"/>
    <w:rsid w:val="004276DC"/>
    <w:rsid w:val="0042779B"/>
    <w:rsid w:val="004324A7"/>
    <w:rsid w:val="0043291F"/>
    <w:rsid w:val="00434347"/>
    <w:rsid w:val="004371F9"/>
    <w:rsid w:val="0043728E"/>
    <w:rsid w:val="00437541"/>
    <w:rsid w:val="00441D38"/>
    <w:rsid w:val="00441E59"/>
    <w:rsid w:val="004429A2"/>
    <w:rsid w:val="00442CB7"/>
    <w:rsid w:val="00443BCC"/>
    <w:rsid w:val="00443CA1"/>
    <w:rsid w:val="00444C25"/>
    <w:rsid w:val="0044532C"/>
    <w:rsid w:val="00445725"/>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0C3"/>
    <w:rsid w:val="00471B9D"/>
    <w:rsid w:val="0047206A"/>
    <w:rsid w:val="00474978"/>
    <w:rsid w:val="0047499A"/>
    <w:rsid w:val="00474C78"/>
    <w:rsid w:val="00475AAE"/>
    <w:rsid w:val="004801E7"/>
    <w:rsid w:val="00480934"/>
    <w:rsid w:val="0048130C"/>
    <w:rsid w:val="00482FA5"/>
    <w:rsid w:val="00484D5C"/>
    <w:rsid w:val="00484E6E"/>
    <w:rsid w:val="00485819"/>
    <w:rsid w:val="00486733"/>
    <w:rsid w:val="00487D31"/>
    <w:rsid w:val="00490000"/>
    <w:rsid w:val="00491A7B"/>
    <w:rsid w:val="00491F60"/>
    <w:rsid w:val="00492026"/>
    <w:rsid w:val="004920C5"/>
    <w:rsid w:val="0049263C"/>
    <w:rsid w:val="004927D6"/>
    <w:rsid w:val="00492E16"/>
    <w:rsid w:val="004936BD"/>
    <w:rsid w:val="004949D1"/>
    <w:rsid w:val="00494AE3"/>
    <w:rsid w:val="00494C04"/>
    <w:rsid w:val="0049557F"/>
    <w:rsid w:val="004965C3"/>
    <w:rsid w:val="00497639"/>
    <w:rsid w:val="004A0574"/>
    <w:rsid w:val="004A0A41"/>
    <w:rsid w:val="004A22CF"/>
    <w:rsid w:val="004A3983"/>
    <w:rsid w:val="004A55FE"/>
    <w:rsid w:val="004A5804"/>
    <w:rsid w:val="004A794E"/>
    <w:rsid w:val="004B0DC1"/>
    <w:rsid w:val="004B142E"/>
    <w:rsid w:val="004B3D26"/>
    <w:rsid w:val="004B44C1"/>
    <w:rsid w:val="004B623F"/>
    <w:rsid w:val="004B6EA7"/>
    <w:rsid w:val="004C11DE"/>
    <w:rsid w:val="004C13DB"/>
    <w:rsid w:val="004C3F40"/>
    <w:rsid w:val="004C5B6F"/>
    <w:rsid w:val="004D00EF"/>
    <w:rsid w:val="004D10CC"/>
    <w:rsid w:val="004D14AD"/>
    <w:rsid w:val="004D2E74"/>
    <w:rsid w:val="004D376C"/>
    <w:rsid w:val="004D3864"/>
    <w:rsid w:val="004D4ECD"/>
    <w:rsid w:val="004D58CD"/>
    <w:rsid w:val="004D5EEF"/>
    <w:rsid w:val="004D75B0"/>
    <w:rsid w:val="004D7DC5"/>
    <w:rsid w:val="004E0EC5"/>
    <w:rsid w:val="004E0EE6"/>
    <w:rsid w:val="004E109A"/>
    <w:rsid w:val="004E3B94"/>
    <w:rsid w:val="004E6410"/>
    <w:rsid w:val="004E7C93"/>
    <w:rsid w:val="004F0D4D"/>
    <w:rsid w:val="004F364F"/>
    <w:rsid w:val="004F3C8F"/>
    <w:rsid w:val="00500939"/>
    <w:rsid w:val="00501FC7"/>
    <w:rsid w:val="005025F4"/>
    <w:rsid w:val="00502AAF"/>
    <w:rsid w:val="0050422A"/>
    <w:rsid w:val="005067E0"/>
    <w:rsid w:val="00510B62"/>
    <w:rsid w:val="00511F85"/>
    <w:rsid w:val="00516673"/>
    <w:rsid w:val="00516CE6"/>
    <w:rsid w:val="00517B69"/>
    <w:rsid w:val="00520368"/>
    <w:rsid w:val="00520629"/>
    <w:rsid w:val="00523227"/>
    <w:rsid w:val="00523246"/>
    <w:rsid w:val="005237FD"/>
    <w:rsid w:val="005246B4"/>
    <w:rsid w:val="00525F8B"/>
    <w:rsid w:val="0052651B"/>
    <w:rsid w:val="00527302"/>
    <w:rsid w:val="00530F1E"/>
    <w:rsid w:val="00531764"/>
    <w:rsid w:val="00532F0D"/>
    <w:rsid w:val="00533C06"/>
    <w:rsid w:val="00533E30"/>
    <w:rsid w:val="0053401E"/>
    <w:rsid w:val="00535AAB"/>
    <w:rsid w:val="0053649B"/>
    <w:rsid w:val="00540B8E"/>
    <w:rsid w:val="00542636"/>
    <w:rsid w:val="00543DF0"/>
    <w:rsid w:val="00544AB5"/>
    <w:rsid w:val="0054545F"/>
    <w:rsid w:val="00546D89"/>
    <w:rsid w:val="00547AFC"/>
    <w:rsid w:val="0055022A"/>
    <w:rsid w:val="005503E5"/>
    <w:rsid w:val="005513B0"/>
    <w:rsid w:val="00551B25"/>
    <w:rsid w:val="00553B5B"/>
    <w:rsid w:val="005542AD"/>
    <w:rsid w:val="00556F73"/>
    <w:rsid w:val="005576B5"/>
    <w:rsid w:val="005576BE"/>
    <w:rsid w:val="00557AD3"/>
    <w:rsid w:val="00560217"/>
    <w:rsid w:val="005603B3"/>
    <w:rsid w:val="00561787"/>
    <w:rsid w:val="0056193C"/>
    <w:rsid w:val="00561EF9"/>
    <w:rsid w:val="0056381E"/>
    <w:rsid w:val="0056482F"/>
    <w:rsid w:val="005649D9"/>
    <w:rsid w:val="005650CD"/>
    <w:rsid w:val="00566AE8"/>
    <w:rsid w:val="005670EC"/>
    <w:rsid w:val="00567328"/>
    <w:rsid w:val="005706D5"/>
    <w:rsid w:val="005728BC"/>
    <w:rsid w:val="00573F1D"/>
    <w:rsid w:val="0057421A"/>
    <w:rsid w:val="005759E4"/>
    <w:rsid w:val="00575AE8"/>
    <w:rsid w:val="00575E1D"/>
    <w:rsid w:val="00576089"/>
    <w:rsid w:val="005803FA"/>
    <w:rsid w:val="005806DC"/>
    <w:rsid w:val="005819D2"/>
    <w:rsid w:val="00582374"/>
    <w:rsid w:val="00582DF8"/>
    <w:rsid w:val="00583800"/>
    <w:rsid w:val="00583C6A"/>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5D21"/>
    <w:rsid w:val="005A67BF"/>
    <w:rsid w:val="005A742F"/>
    <w:rsid w:val="005A7C78"/>
    <w:rsid w:val="005A7CE5"/>
    <w:rsid w:val="005B0193"/>
    <w:rsid w:val="005B0873"/>
    <w:rsid w:val="005B4F6C"/>
    <w:rsid w:val="005B7055"/>
    <w:rsid w:val="005C0460"/>
    <w:rsid w:val="005C4763"/>
    <w:rsid w:val="005C4DB7"/>
    <w:rsid w:val="005C5DC8"/>
    <w:rsid w:val="005C5EFD"/>
    <w:rsid w:val="005C632C"/>
    <w:rsid w:val="005C661E"/>
    <w:rsid w:val="005C7258"/>
    <w:rsid w:val="005D05C6"/>
    <w:rsid w:val="005D1E5B"/>
    <w:rsid w:val="005D1E9E"/>
    <w:rsid w:val="005D23BC"/>
    <w:rsid w:val="005D48C8"/>
    <w:rsid w:val="005D58CE"/>
    <w:rsid w:val="005D6DB4"/>
    <w:rsid w:val="005E14F6"/>
    <w:rsid w:val="005E2760"/>
    <w:rsid w:val="005E2C86"/>
    <w:rsid w:val="005E2D13"/>
    <w:rsid w:val="005E350B"/>
    <w:rsid w:val="005E4648"/>
    <w:rsid w:val="005E47DE"/>
    <w:rsid w:val="005E6068"/>
    <w:rsid w:val="005E64B3"/>
    <w:rsid w:val="005E6A47"/>
    <w:rsid w:val="005F03A4"/>
    <w:rsid w:val="005F0C51"/>
    <w:rsid w:val="005F16DB"/>
    <w:rsid w:val="005F17B2"/>
    <w:rsid w:val="005F2BB5"/>
    <w:rsid w:val="005F3A96"/>
    <w:rsid w:val="005F4DBF"/>
    <w:rsid w:val="005F58C1"/>
    <w:rsid w:val="005F65B1"/>
    <w:rsid w:val="005F66CC"/>
    <w:rsid w:val="005F75E5"/>
    <w:rsid w:val="005F7DEC"/>
    <w:rsid w:val="005F7E35"/>
    <w:rsid w:val="00600AA5"/>
    <w:rsid w:val="0060126D"/>
    <w:rsid w:val="0060146A"/>
    <w:rsid w:val="00601974"/>
    <w:rsid w:val="00601CE8"/>
    <w:rsid w:val="00602DA5"/>
    <w:rsid w:val="006045AF"/>
    <w:rsid w:val="00606B1E"/>
    <w:rsid w:val="006105E3"/>
    <w:rsid w:val="00610B98"/>
    <w:rsid w:val="006115E2"/>
    <w:rsid w:val="00612E00"/>
    <w:rsid w:val="00613D08"/>
    <w:rsid w:val="00613E53"/>
    <w:rsid w:val="0061491F"/>
    <w:rsid w:val="00615FC7"/>
    <w:rsid w:val="00620DEF"/>
    <w:rsid w:val="00621203"/>
    <w:rsid w:val="0062204C"/>
    <w:rsid w:val="006223EE"/>
    <w:rsid w:val="00623188"/>
    <w:rsid w:val="00623ECD"/>
    <w:rsid w:val="00626DD6"/>
    <w:rsid w:val="0062719D"/>
    <w:rsid w:val="00627316"/>
    <w:rsid w:val="00627847"/>
    <w:rsid w:val="00627FDF"/>
    <w:rsid w:val="00630296"/>
    <w:rsid w:val="006305BF"/>
    <w:rsid w:val="006331E3"/>
    <w:rsid w:val="006336AD"/>
    <w:rsid w:val="00633776"/>
    <w:rsid w:val="00633C62"/>
    <w:rsid w:val="00633D2D"/>
    <w:rsid w:val="00634FF9"/>
    <w:rsid w:val="006361F0"/>
    <w:rsid w:val="006365A5"/>
    <w:rsid w:val="006372A4"/>
    <w:rsid w:val="006375ED"/>
    <w:rsid w:val="006378AB"/>
    <w:rsid w:val="0064029E"/>
    <w:rsid w:val="00640861"/>
    <w:rsid w:val="00640A36"/>
    <w:rsid w:val="00640BDC"/>
    <w:rsid w:val="0064171C"/>
    <w:rsid w:val="0064333C"/>
    <w:rsid w:val="00644986"/>
    <w:rsid w:val="00646004"/>
    <w:rsid w:val="00646AD1"/>
    <w:rsid w:val="006473BA"/>
    <w:rsid w:val="0065046C"/>
    <w:rsid w:val="00650E4E"/>
    <w:rsid w:val="00651D3F"/>
    <w:rsid w:val="006526BB"/>
    <w:rsid w:val="0065458A"/>
    <w:rsid w:val="00654D9D"/>
    <w:rsid w:val="006572FA"/>
    <w:rsid w:val="0065764C"/>
    <w:rsid w:val="00657DDD"/>
    <w:rsid w:val="00660C02"/>
    <w:rsid w:val="0066104E"/>
    <w:rsid w:val="0066130F"/>
    <w:rsid w:val="0066131A"/>
    <w:rsid w:val="006626B2"/>
    <w:rsid w:val="00662CE0"/>
    <w:rsid w:val="0066398B"/>
    <w:rsid w:val="006641F4"/>
    <w:rsid w:val="006645D9"/>
    <w:rsid w:val="00664D28"/>
    <w:rsid w:val="006650FB"/>
    <w:rsid w:val="006657BF"/>
    <w:rsid w:val="00665EBC"/>
    <w:rsid w:val="0066711B"/>
    <w:rsid w:val="00667637"/>
    <w:rsid w:val="00667BE8"/>
    <w:rsid w:val="00670727"/>
    <w:rsid w:val="0067150D"/>
    <w:rsid w:val="00672F2B"/>
    <w:rsid w:val="00673A29"/>
    <w:rsid w:val="00673AD9"/>
    <w:rsid w:val="006766F4"/>
    <w:rsid w:val="006777B6"/>
    <w:rsid w:val="006807DA"/>
    <w:rsid w:val="00681341"/>
    <w:rsid w:val="00681787"/>
    <w:rsid w:val="0068250F"/>
    <w:rsid w:val="00683FB8"/>
    <w:rsid w:val="00685904"/>
    <w:rsid w:val="00685FFE"/>
    <w:rsid w:val="00686729"/>
    <w:rsid w:val="00686CAC"/>
    <w:rsid w:val="00686D5A"/>
    <w:rsid w:val="00687871"/>
    <w:rsid w:val="00693247"/>
    <w:rsid w:val="0069336E"/>
    <w:rsid w:val="00694174"/>
    <w:rsid w:val="006972B9"/>
    <w:rsid w:val="00697D60"/>
    <w:rsid w:val="006A0628"/>
    <w:rsid w:val="006A27BC"/>
    <w:rsid w:val="006A27D6"/>
    <w:rsid w:val="006A3A42"/>
    <w:rsid w:val="006A41B4"/>
    <w:rsid w:val="006A592B"/>
    <w:rsid w:val="006A5FD7"/>
    <w:rsid w:val="006A62B0"/>
    <w:rsid w:val="006B143E"/>
    <w:rsid w:val="006B30E3"/>
    <w:rsid w:val="006B3A64"/>
    <w:rsid w:val="006B5E72"/>
    <w:rsid w:val="006B6205"/>
    <w:rsid w:val="006B673C"/>
    <w:rsid w:val="006B7CCB"/>
    <w:rsid w:val="006C058F"/>
    <w:rsid w:val="006C063B"/>
    <w:rsid w:val="006C275F"/>
    <w:rsid w:val="006C3252"/>
    <w:rsid w:val="006C3C87"/>
    <w:rsid w:val="006C7A04"/>
    <w:rsid w:val="006D158F"/>
    <w:rsid w:val="006D1B83"/>
    <w:rsid w:val="006D1BE7"/>
    <w:rsid w:val="006D5C98"/>
    <w:rsid w:val="006D6FCC"/>
    <w:rsid w:val="006E0A9F"/>
    <w:rsid w:val="006E12D5"/>
    <w:rsid w:val="006E26E8"/>
    <w:rsid w:val="006E36B0"/>
    <w:rsid w:val="006E3E1A"/>
    <w:rsid w:val="006E4493"/>
    <w:rsid w:val="006E76B0"/>
    <w:rsid w:val="006E76F6"/>
    <w:rsid w:val="006F08D4"/>
    <w:rsid w:val="006F3318"/>
    <w:rsid w:val="006F39CF"/>
    <w:rsid w:val="006F4894"/>
    <w:rsid w:val="006F58F5"/>
    <w:rsid w:val="006F676D"/>
    <w:rsid w:val="006F7FA8"/>
    <w:rsid w:val="00700672"/>
    <w:rsid w:val="00701319"/>
    <w:rsid w:val="00701A95"/>
    <w:rsid w:val="007027E5"/>
    <w:rsid w:val="00702F7C"/>
    <w:rsid w:val="007041E6"/>
    <w:rsid w:val="00706127"/>
    <w:rsid w:val="007077CD"/>
    <w:rsid w:val="00712A93"/>
    <w:rsid w:val="00714CF1"/>
    <w:rsid w:val="00715CEB"/>
    <w:rsid w:val="00717A58"/>
    <w:rsid w:val="0072181E"/>
    <w:rsid w:val="00722924"/>
    <w:rsid w:val="00723D30"/>
    <w:rsid w:val="00723F1A"/>
    <w:rsid w:val="00723F6B"/>
    <w:rsid w:val="00724C5B"/>
    <w:rsid w:val="00726974"/>
    <w:rsid w:val="007270DB"/>
    <w:rsid w:val="007306BB"/>
    <w:rsid w:val="007319AD"/>
    <w:rsid w:val="00731AB4"/>
    <w:rsid w:val="00732257"/>
    <w:rsid w:val="00732C4F"/>
    <w:rsid w:val="00734DDB"/>
    <w:rsid w:val="00735083"/>
    <w:rsid w:val="00736462"/>
    <w:rsid w:val="007400EB"/>
    <w:rsid w:val="00740240"/>
    <w:rsid w:val="0074037C"/>
    <w:rsid w:val="00740658"/>
    <w:rsid w:val="00740BA6"/>
    <w:rsid w:val="00740FC9"/>
    <w:rsid w:val="00742895"/>
    <w:rsid w:val="00742B72"/>
    <w:rsid w:val="00742BC9"/>
    <w:rsid w:val="00743251"/>
    <w:rsid w:val="007436B5"/>
    <w:rsid w:val="00743D5F"/>
    <w:rsid w:val="00744DC0"/>
    <w:rsid w:val="00745634"/>
    <w:rsid w:val="007469FC"/>
    <w:rsid w:val="00746A92"/>
    <w:rsid w:val="00747E04"/>
    <w:rsid w:val="00747EAE"/>
    <w:rsid w:val="00750DEB"/>
    <w:rsid w:val="007515C1"/>
    <w:rsid w:val="00751C3B"/>
    <w:rsid w:val="007528B2"/>
    <w:rsid w:val="00753BFA"/>
    <w:rsid w:val="00754C7E"/>
    <w:rsid w:val="007557BC"/>
    <w:rsid w:val="00756C65"/>
    <w:rsid w:val="007608F0"/>
    <w:rsid w:val="007612A8"/>
    <w:rsid w:val="00762976"/>
    <w:rsid w:val="00762CBC"/>
    <w:rsid w:val="00766752"/>
    <w:rsid w:val="00766834"/>
    <w:rsid w:val="00766EC7"/>
    <w:rsid w:val="0077082D"/>
    <w:rsid w:val="0077181C"/>
    <w:rsid w:val="00771AF0"/>
    <w:rsid w:val="0077499E"/>
    <w:rsid w:val="0077508F"/>
    <w:rsid w:val="007752E2"/>
    <w:rsid w:val="00780646"/>
    <w:rsid w:val="00781A2C"/>
    <w:rsid w:val="00781F5F"/>
    <w:rsid w:val="00782B3A"/>
    <w:rsid w:val="00782C9C"/>
    <w:rsid w:val="00783479"/>
    <w:rsid w:val="00783696"/>
    <w:rsid w:val="00783D3E"/>
    <w:rsid w:val="00784B5D"/>
    <w:rsid w:val="00785DB0"/>
    <w:rsid w:val="00787A03"/>
    <w:rsid w:val="0079083B"/>
    <w:rsid w:val="00791384"/>
    <w:rsid w:val="00791D74"/>
    <w:rsid w:val="00791E5B"/>
    <w:rsid w:val="007931D7"/>
    <w:rsid w:val="007949B4"/>
    <w:rsid w:val="0079708B"/>
    <w:rsid w:val="0079779E"/>
    <w:rsid w:val="007A4670"/>
    <w:rsid w:val="007A6DC9"/>
    <w:rsid w:val="007A71B5"/>
    <w:rsid w:val="007A797E"/>
    <w:rsid w:val="007B1216"/>
    <w:rsid w:val="007B1CF8"/>
    <w:rsid w:val="007B255F"/>
    <w:rsid w:val="007B55C5"/>
    <w:rsid w:val="007B6B26"/>
    <w:rsid w:val="007B6BAA"/>
    <w:rsid w:val="007C0579"/>
    <w:rsid w:val="007C0E7E"/>
    <w:rsid w:val="007C10CC"/>
    <w:rsid w:val="007C18E7"/>
    <w:rsid w:val="007C250E"/>
    <w:rsid w:val="007C2CD7"/>
    <w:rsid w:val="007C3EBC"/>
    <w:rsid w:val="007C3ECB"/>
    <w:rsid w:val="007C579C"/>
    <w:rsid w:val="007D009C"/>
    <w:rsid w:val="007D05E7"/>
    <w:rsid w:val="007D0643"/>
    <w:rsid w:val="007D2162"/>
    <w:rsid w:val="007D4D96"/>
    <w:rsid w:val="007D5A53"/>
    <w:rsid w:val="007D62D9"/>
    <w:rsid w:val="007D73C9"/>
    <w:rsid w:val="007D7725"/>
    <w:rsid w:val="007E1FB4"/>
    <w:rsid w:val="007E28C1"/>
    <w:rsid w:val="007F0420"/>
    <w:rsid w:val="007F0840"/>
    <w:rsid w:val="007F2086"/>
    <w:rsid w:val="007F67A7"/>
    <w:rsid w:val="007F69BA"/>
    <w:rsid w:val="007F6F0A"/>
    <w:rsid w:val="007F706F"/>
    <w:rsid w:val="007F7362"/>
    <w:rsid w:val="0080061B"/>
    <w:rsid w:val="00800773"/>
    <w:rsid w:val="00801004"/>
    <w:rsid w:val="0080111C"/>
    <w:rsid w:val="00801EFD"/>
    <w:rsid w:val="00804B80"/>
    <w:rsid w:val="008058BC"/>
    <w:rsid w:val="0080614B"/>
    <w:rsid w:val="00806D7C"/>
    <w:rsid w:val="00807854"/>
    <w:rsid w:val="00810545"/>
    <w:rsid w:val="00811012"/>
    <w:rsid w:val="00811A90"/>
    <w:rsid w:val="00813846"/>
    <w:rsid w:val="00814325"/>
    <w:rsid w:val="00815C4F"/>
    <w:rsid w:val="008161C2"/>
    <w:rsid w:val="00816942"/>
    <w:rsid w:val="0081738B"/>
    <w:rsid w:val="0082026A"/>
    <w:rsid w:val="008219BA"/>
    <w:rsid w:val="00821F92"/>
    <w:rsid w:val="00824136"/>
    <w:rsid w:val="00826075"/>
    <w:rsid w:val="00826373"/>
    <w:rsid w:val="008267CA"/>
    <w:rsid w:val="00826A19"/>
    <w:rsid w:val="00830AA9"/>
    <w:rsid w:val="008312D4"/>
    <w:rsid w:val="008317C8"/>
    <w:rsid w:val="00831915"/>
    <w:rsid w:val="0083305B"/>
    <w:rsid w:val="00834578"/>
    <w:rsid w:val="0083648B"/>
    <w:rsid w:val="00836500"/>
    <w:rsid w:val="008367C0"/>
    <w:rsid w:val="008413CD"/>
    <w:rsid w:val="00841EAB"/>
    <w:rsid w:val="00844977"/>
    <w:rsid w:val="00844B97"/>
    <w:rsid w:val="00844E05"/>
    <w:rsid w:val="00845BB4"/>
    <w:rsid w:val="008464CF"/>
    <w:rsid w:val="008464F9"/>
    <w:rsid w:val="008469C2"/>
    <w:rsid w:val="00847003"/>
    <w:rsid w:val="008470D5"/>
    <w:rsid w:val="00847302"/>
    <w:rsid w:val="00847BF3"/>
    <w:rsid w:val="0085047D"/>
    <w:rsid w:val="00852A15"/>
    <w:rsid w:val="00853512"/>
    <w:rsid w:val="00853D0B"/>
    <w:rsid w:val="00854B16"/>
    <w:rsid w:val="00854BCA"/>
    <w:rsid w:val="00855A43"/>
    <w:rsid w:val="00855D02"/>
    <w:rsid w:val="008561BF"/>
    <w:rsid w:val="00861E25"/>
    <w:rsid w:val="00862BAB"/>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16E6"/>
    <w:rsid w:val="0089198B"/>
    <w:rsid w:val="008928B6"/>
    <w:rsid w:val="00894CA0"/>
    <w:rsid w:val="00895461"/>
    <w:rsid w:val="008957B1"/>
    <w:rsid w:val="00896190"/>
    <w:rsid w:val="00897C5E"/>
    <w:rsid w:val="008A0656"/>
    <w:rsid w:val="008A1517"/>
    <w:rsid w:val="008A2307"/>
    <w:rsid w:val="008A29B9"/>
    <w:rsid w:val="008A2B8F"/>
    <w:rsid w:val="008A2BB7"/>
    <w:rsid w:val="008A2BC9"/>
    <w:rsid w:val="008A4000"/>
    <w:rsid w:val="008A4A65"/>
    <w:rsid w:val="008A6621"/>
    <w:rsid w:val="008A70A5"/>
    <w:rsid w:val="008B1B32"/>
    <w:rsid w:val="008B201B"/>
    <w:rsid w:val="008B2ADB"/>
    <w:rsid w:val="008B2B1C"/>
    <w:rsid w:val="008B2D64"/>
    <w:rsid w:val="008B368E"/>
    <w:rsid w:val="008B38A4"/>
    <w:rsid w:val="008B38EE"/>
    <w:rsid w:val="008B4F2F"/>
    <w:rsid w:val="008B55B4"/>
    <w:rsid w:val="008B6A00"/>
    <w:rsid w:val="008B7CC7"/>
    <w:rsid w:val="008C0269"/>
    <w:rsid w:val="008C076F"/>
    <w:rsid w:val="008C257C"/>
    <w:rsid w:val="008C5756"/>
    <w:rsid w:val="008C72F2"/>
    <w:rsid w:val="008D0FDE"/>
    <w:rsid w:val="008D1051"/>
    <w:rsid w:val="008D22BE"/>
    <w:rsid w:val="008D6417"/>
    <w:rsid w:val="008D7542"/>
    <w:rsid w:val="008D7F7C"/>
    <w:rsid w:val="008E0835"/>
    <w:rsid w:val="008E09A3"/>
    <w:rsid w:val="008E16ED"/>
    <w:rsid w:val="008E280E"/>
    <w:rsid w:val="008E2BA7"/>
    <w:rsid w:val="008E3435"/>
    <w:rsid w:val="008E5642"/>
    <w:rsid w:val="008E5CC2"/>
    <w:rsid w:val="008F2E20"/>
    <w:rsid w:val="008F5BFB"/>
    <w:rsid w:val="008F627B"/>
    <w:rsid w:val="0090061C"/>
    <w:rsid w:val="00900BC5"/>
    <w:rsid w:val="00900D9B"/>
    <w:rsid w:val="00901036"/>
    <w:rsid w:val="009011A0"/>
    <w:rsid w:val="00903037"/>
    <w:rsid w:val="009040F9"/>
    <w:rsid w:val="00904136"/>
    <w:rsid w:val="00904309"/>
    <w:rsid w:val="0090479F"/>
    <w:rsid w:val="00904BFC"/>
    <w:rsid w:val="009052D8"/>
    <w:rsid w:val="009064FA"/>
    <w:rsid w:val="00906692"/>
    <w:rsid w:val="00906853"/>
    <w:rsid w:val="00906CF8"/>
    <w:rsid w:val="009073CB"/>
    <w:rsid w:val="0090752A"/>
    <w:rsid w:val="00910805"/>
    <w:rsid w:val="00911A42"/>
    <w:rsid w:val="00912D60"/>
    <w:rsid w:val="009140A2"/>
    <w:rsid w:val="009141D0"/>
    <w:rsid w:val="0091646E"/>
    <w:rsid w:val="00917D4C"/>
    <w:rsid w:val="00920480"/>
    <w:rsid w:val="00920D01"/>
    <w:rsid w:val="00921638"/>
    <w:rsid w:val="00923B20"/>
    <w:rsid w:val="00926224"/>
    <w:rsid w:val="009263DF"/>
    <w:rsid w:val="00927338"/>
    <w:rsid w:val="0093018E"/>
    <w:rsid w:val="00931206"/>
    <w:rsid w:val="0093167C"/>
    <w:rsid w:val="009328B6"/>
    <w:rsid w:val="00932A3A"/>
    <w:rsid w:val="00933B64"/>
    <w:rsid w:val="00933DBA"/>
    <w:rsid w:val="00934143"/>
    <w:rsid w:val="00934679"/>
    <w:rsid w:val="00935444"/>
    <w:rsid w:val="009378F0"/>
    <w:rsid w:val="00942696"/>
    <w:rsid w:val="00942EB6"/>
    <w:rsid w:val="0094307C"/>
    <w:rsid w:val="00944802"/>
    <w:rsid w:val="009470DD"/>
    <w:rsid w:val="009518D9"/>
    <w:rsid w:val="0095236F"/>
    <w:rsid w:val="00952404"/>
    <w:rsid w:val="00953350"/>
    <w:rsid w:val="009537DB"/>
    <w:rsid w:val="00953AFB"/>
    <w:rsid w:val="00955BDA"/>
    <w:rsid w:val="00960EF4"/>
    <w:rsid w:val="00961DBB"/>
    <w:rsid w:val="0096328F"/>
    <w:rsid w:val="00965F52"/>
    <w:rsid w:val="0096737A"/>
    <w:rsid w:val="00971DD2"/>
    <w:rsid w:val="0097392A"/>
    <w:rsid w:val="00973970"/>
    <w:rsid w:val="00973D15"/>
    <w:rsid w:val="009749C0"/>
    <w:rsid w:val="00974E8B"/>
    <w:rsid w:val="009766BD"/>
    <w:rsid w:val="00977C0A"/>
    <w:rsid w:val="00977E1A"/>
    <w:rsid w:val="00982FF8"/>
    <w:rsid w:val="00984E8B"/>
    <w:rsid w:val="0098512F"/>
    <w:rsid w:val="0098550A"/>
    <w:rsid w:val="00985728"/>
    <w:rsid w:val="009857DD"/>
    <w:rsid w:val="009859AB"/>
    <w:rsid w:val="00987A4E"/>
    <w:rsid w:val="009902BD"/>
    <w:rsid w:val="009907A9"/>
    <w:rsid w:val="00990ADA"/>
    <w:rsid w:val="00993DE4"/>
    <w:rsid w:val="00993F38"/>
    <w:rsid w:val="00994A4B"/>
    <w:rsid w:val="0099606C"/>
    <w:rsid w:val="00996D25"/>
    <w:rsid w:val="009A043C"/>
    <w:rsid w:val="009A12ED"/>
    <w:rsid w:val="009A201F"/>
    <w:rsid w:val="009A62FC"/>
    <w:rsid w:val="009A6989"/>
    <w:rsid w:val="009A72EB"/>
    <w:rsid w:val="009A7493"/>
    <w:rsid w:val="009B105E"/>
    <w:rsid w:val="009B1133"/>
    <w:rsid w:val="009B2B4E"/>
    <w:rsid w:val="009B396E"/>
    <w:rsid w:val="009B39A2"/>
    <w:rsid w:val="009B3B97"/>
    <w:rsid w:val="009B49F3"/>
    <w:rsid w:val="009B4E5D"/>
    <w:rsid w:val="009B567A"/>
    <w:rsid w:val="009B5806"/>
    <w:rsid w:val="009C0C12"/>
    <w:rsid w:val="009C29C5"/>
    <w:rsid w:val="009C37FE"/>
    <w:rsid w:val="009C4680"/>
    <w:rsid w:val="009C5426"/>
    <w:rsid w:val="009C5C75"/>
    <w:rsid w:val="009D1C23"/>
    <w:rsid w:val="009D2A29"/>
    <w:rsid w:val="009D417F"/>
    <w:rsid w:val="009D53AF"/>
    <w:rsid w:val="009D59DE"/>
    <w:rsid w:val="009D5EC8"/>
    <w:rsid w:val="009D6885"/>
    <w:rsid w:val="009D7A03"/>
    <w:rsid w:val="009E1362"/>
    <w:rsid w:val="009E1848"/>
    <w:rsid w:val="009E1BC1"/>
    <w:rsid w:val="009E1F6B"/>
    <w:rsid w:val="009E3E77"/>
    <w:rsid w:val="009E4DF2"/>
    <w:rsid w:val="009E6273"/>
    <w:rsid w:val="009E6D60"/>
    <w:rsid w:val="009F08A6"/>
    <w:rsid w:val="009F1918"/>
    <w:rsid w:val="009F2016"/>
    <w:rsid w:val="009F2D0A"/>
    <w:rsid w:val="009F3962"/>
    <w:rsid w:val="009F6ED7"/>
    <w:rsid w:val="009F707B"/>
    <w:rsid w:val="009F7401"/>
    <w:rsid w:val="009F78F2"/>
    <w:rsid w:val="00A01C9B"/>
    <w:rsid w:val="00A065F5"/>
    <w:rsid w:val="00A10430"/>
    <w:rsid w:val="00A10857"/>
    <w:rsid w:val="00A11C54"/>
    <w:rsid w:val="00A1221A"/>
    <w:rsid w:val="00A1269B"/>
    <w:rsid w:val="00A130F9"/>
    <w:rsid w:val="00A1585F"/>
    <w:rsid w:val="00A16000"/>
    <w:rsid w:val="00A16398"/>
    <w:rsid w:val="00A20EBA"/>
    <w:rsid w:val="00A20F2F"/>
    <w:rsid w:val="00A211A3"/>
    <w:rsid w:val="00A2357E"/>
    <w:rsid w:val="00A23A31"/>
    <w:rsid w:val="00A23D1B"/>
    <w:rsid w:val="00A24629"/>
    <w:rsid w:val="00A25A27"/>
    <w:rsid w:val="00A27485"/>
    <w:rsid w:val="00A30038"/>
    <w:rsid w:val="00A309E8"/>
    <w:rsid w:val="00A310A0"/>
    <w:rsid w:val="00A3514D"/>
    <w:rsid w:val="00A36010"/>
    <w:rsid w:val="00A4051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278"/>
    <w:rsid w:val="00A614EB"/>
    <w:rsid w:val="00A62886"/>
    <w:rsid w:val="00A63E79"/>
    <w:rsid w:val="00A6719E"/>
    <w:rsid w:val="00A672B2"/>
    <w:rsid w:val="00A712F8"/>
    <w:rsid w:val="00A74C51"/>
    <w:rsid w:val="00A75F3A"/>
    <w:rsid w:val="00A77682"/>
    <w:rsid w:val="00A80C19"/>
    <w:rsid w:val="00A8195A"/>
    <w:rsid w:val="00A83279"/>
    <w:rsid w:val="00A83750"/>
    <w:rsid w:val="00A84631"/>
    <w:rsid w:val="00A85006"/>
    <w:rsid w:val="00A86498"/>
    <w:rsid w:val="00A86A0A"/>
    <w:rsid w:val="00A9067C"/>
    <w:rsid w:val="00A90A24"/>
    <w:rsid w:val="00A90BD3"/>
    <w:rsid w:val="00A91402"/>
    <w:rsid w:val="00A92FBB"/>
    <w:rsid w:val="00A93C1C"/>
    <w:rsid w:val="00A950DA"/>
    <w:rsid w:val="00A96790"/>
    <w:rsid w:val="00A96CE2"/>
    <w:rsid w:val="00A97543"/>
    <w:rsid w:val="00AA0DFE"/>
    <w:rsid w:val="00AA1EB9"/>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B6CEF"/>
    <w:rsid w:val="00AC0054"/>
    <w:rsid w:val="00AC06B6"/>
    <w:rsid w:val="00AC0947"/>
    <w:rsid w:val="00AC2B37"/>
    <w:rsid w:val="00AC44B5"/>
    <w:rsid w:val="00AC4C6A"/>
    <w:rsid w:val="00AC7830"/>
    <w:rsid w:val="00AD1557"/>
    <w:rsid w:val="00AD25B7"/>
    <w:rsid w:val="00AD35F3"/>
    <w:rsid w:val="00AD44E9"/>
    <w:rsid w:val="00AD4CAC"/>
    <w:rsid w:val="00AD528F"/>
    <w:rsid w:val="00AD5A79"/>
    <w:rsid w:val="00AD6760"/>
    <w:rsid w:val="00AD6EB3"/>
    <w:rsid w:val="00AD741D"/>
    <w:rsid w:val="00AD751D"/>
    <w:rsid w:val="00AD791C"/>
    <w:rsid w:val="00AE1C60"/>
    <w:rsid w:val="00AE2464"/>
    <w:rsid w:val="00AE2652"/>
    <w:rsid w:val="00AE4F42"/>
    <w:rsid w:val="00AE728D"/>
    <w:rsid w:val="00AE7589"/>
    <w:rsid w:val="00AF08CB"/>
    <w:rsid w:val="00AF2833"/>
    <w:rsid w:val="00AF3716"/>
    <w:rsid w:val="00AF3C46"/>
    <w:rsid w:val="00AF43E1"/>
    <w:rsid w:val="00AF4D71"/>
    <w:rsid w:val="00AF51CD"/>
    <w:rsid w:val="00AF5603"/>
    <w:rsid w:val="00AF5921"/>
    <w:rsid w:val="00AF6E07"/>
    <w:rsid w:val="00B0092E"/>
    <w:rsid w:val="00B018B2"/>
    <w:rsid w:val="00B018E8"/>
    <w:rsid w:val="00B02CA0"/>
    <w:rsid w:val="00B03BF6"/>
    <w:rsid w:val="00B03CDF"/>
    <w:rsid w:val="00B040B7"/>
    <w:rsid w:val="00B04563"/>
    <w:rsid w:val="00B04A55"/>
    <w:rsid w:val="00B04D46"/>
    <w:rsid w:val="00B06574"/>
    <w:rsid w:val="00B0732B"/>
    <w:rsid w:val="00B104C5"/>
    <w:rsid w:val="00B10F47"/>
    <w:rsid w:val="00B1385B"/>
    <w:rsid w:val="00B13B1B"/>
    <w:rsid w:val="00B159A9"/>
    <w:rsid w:val="00B15DBF"/>
    <w:rsid w:val="00B165C9"/>
    <w:rsid w:val="00B16F6C"/>
    <w:rsid w:val="00B17D70"/>
    <w:rsid w:val="00B2195E"/>
    <w:rsid w:val="00B22AD7"/>
    <w:rsid w:val="00B22D31"/>
    <w:rsid w:val="00B22E46"/>
    <w:rsid w:val="00B23DDC"/>
    <w:rsid w:val="00B23EF3"/>
    <w:rsid w:val="00B2425E"/>
    <w:rsid w:val="00B268CE"/>
    <w:rsid w:val="00B27853"/>
    <w:rsid w:val="00B278DE"/>
    <w:rsid w:val="00B30291"/>
    <w:rsid w:val="00B306F7"/>
    <w:rsid w:val="00B30BB8"/>
    <w:rsid w:val="00B30FE2"/>
    <w:rsid w:val="00B3272E"/>
    <w:rsid w:val="00B32C71"/>
    <w:rsid w:val="00B330C4"/>
    <w:rsid w:val="00B3324D"/>
    <w:rsid w:val="00B37580"/>
    <w:rsid w:val="00B4137A"/>
    <w:rsid w:val="00B44F65"/>
    <w:rsid w:val="00B50529"/>
    <w:rsid w:val="00B50B77"/>
    <w:rsid w:val="00B51290"/>
    <w:rsid w:val="00B514F8"/>
    <w:rsid w:val="00B51D42"/>
    <w:rsid w:val="00B52215"/>
    <w:rsid w:val="00B52C03"/>
    <w:rsid w:val="00B530CA"/>
    <w:rsid w:val="00B53AC4"/>
    <w:rsid w:val="00B54527"/>
    <w:rsid w:val="00B569F8"/>
    <w:rsid w:val="00B57ADA"/>
    <w:rsid w:val="00B57D28"/>
    <w:rsid w:val="00B57E7E"/>
    <w:rsid w:val="00B61EE9"/>
    <w:rsid w:val="00B6496C"/>
    <w:rsid w:val="00B65962"/>
    <w:rsid w:val="00B66B6C"/>
    <w:rsid w:val="00B7033E"/>
    <w:rsid w:val="00B7071A"/>
    <w:rsid w:val="00B7076B"/>
    <w:rsid w:val="00B71858"/>
    <w:rsid w:val="00B71A39"/>
    <w:rsid w:val="00B721DC"/>
    <w:rsid w:val="00B72BC5"/>
    <w:rsid w:val="00B74715"/>
    <w:rsid w:val="00B7484C"/>
    <w:rsid w:val="00B7669D"/>
    <w:rsid w:val="00B766D9"/>
    <w:rsid w:val="00B80A28"/>
    <w:rsid w:val="00B82B41"/>
    <w:rsid w:val="00B82D73"/>
    <w:rsid w:val="00B84A2C"/>
    <w:rsid w:val="00B871D6"/>
    <w:rsid w:val="00B87A02"/>
    <w:rsid w:val="00B9299C"/>
    <w:rsid w:val="00B93557"/>
    <w:rsid w:val="00B93C23"/>
    <w:rsid w:val="00B96204"/>
    <w:rsid w:val="00B97B4D"/>
    <w:rsid w:val="00BA0233"/>
    <w:rsid w:val="00BA0A1E"/>
    <w:rsid w:val="00BA0DCC"/>
    <w:rsid w:val="00BA12A2"/>
    <w:rsid w:val="00BA16EF"/>
    <w:rsid w:val="00BA18D0"/>
    <w:rsid w:val="00BA1CB6"/>
    <w:rsid w:val="00BA242E"/>
    <w:rsid w:val="00BA2ABF"/>
    <w:rsid w:val="00BA3317"/>
    <w:rsid w:val="00BA49F8"/>
    <w:rsid w:val="00BA4A5A"/>
    <w:rsid w:val="00BA5A9D"/>
    <w:rsid w:val="00BA6363"/>
    <w:rsid w:val="00BB0B1C"/>
    <w:rsid w:val="00BB2D9C"/>
    <w:rsid w:val="00BB3512"/>
    <w:rsid w:val="00BB3C4D"/>
    <w:rsid w:val="00BB5AA4"/>
    <w:rsid w:val="00BB5D1E"/>
    <w:rsid w:val="00BB62CC"/>
    <w:rsid w:val="00BB7ED6"/>
    <w:rsid w:val="00BC137A"/>
    <w:rsid w:val="00BC308C"/>
    <w:rsid w:val="00BC4347"/>
    <w:rsid w:val="00BC45E0"/>
    <w:rsid w:val="00BC54B5"/>
    <w:rsid w:val="00BC5D9D"/>
    <w:rsid w:val="00BC60E1"/>
    <w:rsid w:val="00BC628C"/>
    <w:rsid w:val="00BC6803"/>
    <w:rsid w:val="00BC72AA"/>
    <w:rsid w:val="00BC7BCB"/>
    <w:rsid w:val="00BD109B"/>
    <w:rsid w:val="00BD1101"/>
    <w:rsid w:val="00BD14CF"/>
    <w:rsid w:val="00BD2944"/>
    <w:rsid w:val="00BD2B5E"/>
    <w:rsid w:val="00BD3AFF"/>
    <w:rsid w:val="00BD4E7A"/>
    <w:rsid w:val="00BD531B"/>
    <w:rsid w:val="00BE00E5"/>
    <w:rsid w:val="00BE0114"/>
    <w:rsid w:val="00BE2E5A"/>
    <w:rsid w:val="00BE3A10"/>
    <w:rsid w:val="00BE4A21"/>
    <w:rsid w:val="00BE4C30"/>
    <w:rsid w:val="00BE5859"/>
    <w:rsid w:val="00BE5DB1"/>
    <w:rsid w:val="00BE717E"/>
    <w:rsid w:val="00BE7E27"/>
    <w:rsid w:val="00BE7ED0"/>
    <w:rsid w:val="00BF0A00"/>
    <w:rsid w:val="00BF183C"/>
    <w:rsid w:val="00BF2333"/>
    <w:rsid w:val="00BF2AF9"/>
    <w:rsid w:val="00BF4C15"/>
    <w:rsid w:val="00BF7FDC"/>
    <w:rsid w:val="00C002B2"/>
    <w:rsid w:val="00C00443"/>
    <w:rsid w:val="00C01EFC"/>
    <w:rsid w:val="00C044CF"/>
    <w:rsid w:val="00C0782F"/>
    <w:rsid w:val="00C11F50"/>
    <w:rsid w:val="00C12603"/>
    <w:rsid w:val="00C12C7C"/>
    <w:rsid w:val="00C131FD"/>
    <w:rsid w:val="00C14106"/>
    <w:rsid w:val="00C15322"/>
    <w:rsid w:val="00C16DA8"/>
    <w:rsid w:val="00C17352"/>
    <w:rsid w:val="00C21959"/>
    <w:rsid w:val="00C21AB1"/>
    <w:rsid w:val="00C30A7D"/>
    <w:rsid w:val="00C31169"/>
    <w:rsid w:val="00C3169F"/>
    <w:rsid w:val="00C318F6"/>
    <w:rsid w:val="00C31BD9"/>
    <w:rsid w:val="00C37522"/>
    <w:rsid w:val="00C403AC"/>
    <w:rsid w:val="00C42EFD"/>
    <w:rsid w:val="00C43D8B"/>
    <w:rsid w:val="00C44042"/>
    <w:rsid w:val="00C46AF0"/>
    <w:rsid w:val="00C47A8E"/>
    <w:rsid w:val="00C47DC9"/>
    <w:rsid w:val="00C52956"/>
    <w:rsid w:val="00C53AE1"/>
    <w:rsid w:val="00C53CAD"/>
    <w:rsid w:val="00C543C3"/>
    <w:rsid w:val="00C54893"/>
    <w:rsid w:val="00C560A1"/>
    <w:rsid w:val="00C56E9E"/>
    <w:rsid w:val="00C56EB6"/>
    <w:rsid w:val="00C571E2"/>
    <w:rsid w:val="00C63FC8"/>
    <w:rsid w:val="00C64A18"/>
    <w:rsid w:val="00C64F57"/>
    <w:rsid w:val="00C65D21"/>
    <w:rsid w:val="00C66B65"/>
    <w:rsid w:val="00C66E11"/>
    <w:rsid w:val="00C6789D"/>
    <w:rsid w:val="00C7184B"/>
    <w:rsid w:val="00C71A97"/>
    <w:rsid w:val="00C72FFE"/>
    <w:rsid w:val="00C73FFD"/>
    <w:rsid w:val="00C7439B"/>
    <w:rsid w:val="00C74512"/>
    <w:rsid w:val="00C75071"/>
    <w:rsid w:val="00C75B1D"/>
    <w:rsid w:val="00C770F1"/>
    <w:rsid w:val="00C77E69"/>
    <w:rsid w:val="00C77EB0"/>
    <w:rsid w:val="00C81ECE"/>
    <w:rsid w:val="00C831A3"/>
    <w:rsid w:val="00C84F07"/>
    <w:rsid w:val="00C851A6"/>
    <w:rsid w:val="00C855D4"/>
    <w:rsid w:val="00C87639"/>
    <w:rsid w:val="00C90685"/>
    <w:rsid w:val="00C9099A"/>
    <w:rsid w:val="00C9240A"/>
    <w:rsid w:val="00C93214"/>
    <w:rsid w:val="00C93D5B"/>
    <w:rsid w:val="00C9442C"/>
    <w:rsid w:val="00C9532C"/>
    <w:rsid w:val="00C95494"/>
    <w:rsid w:val="00C95BCF"/>
    <w:rsid w:val="00C95D16"/>
    <w:rsid w:val="00C95DCF"/>
    <w:rsid w:val="00C96BE7"/>
    <w:rsid w:val="00C976DB"/>
    <w:rsid w:val="00C97B9D"/>
    <w:rsid w:val="00CA184E"/>
    <w:rsid w:val="00CA23C4"/>
    <w:rsid w:val="00CA575F"/>
    <w:rsid w:val="00CA5AEC"/>
    <w:rsid w:val="00CA6114"/>
    <w:rsid w:val="00CA704A"/>
    <w:rsid w:val="00CB0797"/>
    <w:rsid w:val="00CB21FF"/>
    <w:rsid w:val="00CB2527"/>
    <w:rsid w:val="00CB2BAF"/>
    <w:rsid w:val="00CB5CAE"/>
    <w:rsid w:val="00CB644C"/>
    <w:rsid w:val="00CB6CAA"/>
    <w:rsid w:val="00CB78ED"/>
    <w:rsid w:val="00CC0004"/>
    <w:rsid w:val="00CC19A0"/>
    <w:rsid w:val="00CC1BA2"/>
    <w:rsid w:val="00CC24DC"/>
    <w:rsid w:val="00CC4E0B"/>
    <w:rsid w:val="00CC4E55"/>
    <w:rsid w:val="00CC550E"/>
    <w:rsid w:val="00CC5AC6"/>
    <w:rsid w:val="00CC7465"/>
    <w:rsid w:val="00CD0DCE"/>
    <w:rsid w:val="00CD1628"/>
    <w:rsid w:val="00CD1D27"/>
    <w:rsid w:val="00CD27B7"/>
    <w:rsid w:val="00CD2867"/>
    <w:rsid w:val="00CD3807"/>
    <w:rsid w:val="00CD3AE7"/>
    <w:rsid w:val="00CD3C10"/>
    <w:rsid w:val="00CD4210"/>
    <w:rsid w:val="00CD5194"/>
    <w:rsid w:val="00CD5981"/>
    <w:rsid w:val="00CD6292"/>
    <w:rsid w:val="00CD79FA"/>
    <w:rsid w:val="00CE0E7C"/>
    <w:rsid w:val="00CE10E6"/>
    <w:rsid w:val="00CE59A8"/>
    <w:rsid w:val="00CE657B"/>
    <w:rsid w:val="00CF0873"/>
    <w:rsid w:val="00CF237E"/>
    <w:rsid w:val="00CF2AB6"/>
    <w:rsid w:val="00CF3FB0"/>
    <w:rsid w:val="00CF515D"/>
    <w:rsid w:val="00CF53F5"/>
    <w:rsid w:val="00CF6B3F"/>
    <w:rsid w:val="00D002B4"/>
    <w:rsid w:val="00D03845"/>
    <w:rsid w:val="00D03DCB"/>
    <w:rsid w:val="00D05257"/>
    <w:rsid w:val="00D054DF"/>
    <w:rsid w:val="00D057A5"/>
    <w:rsid w:val="00D05D1F"/>
    <w:rsid w:val="00D06531"/>
    <w:rsid w:val="00D0799B"/>
    <w:rsid w:val="00D138F3"/>
    <w:rsid w:val="00D144D0"/>
    <w:rsid w:val="00D14FC0"/>
    <w:rsid w:val="00D163A3"/>
    <w:rsid w:val="00D1656D"/>
    <w:rsid w:val="00D167CC"/>
    <w:rsid w:val="00D16943"/>
    <w:rsid w:val="00D211AE"/>
    <w:rsid w:val="00D21662"/>
    <w:rsid w:val="00D21AB8"/>
    <w:rsid w:val="00D22416"/>
    <w:rsid w:val="00D23DE4"/>
    <w:rsid w:val="00D23F50"/>
    <w:rsid w:val="00D24447"/>
    <w:rsid w:val="00D24867"/>
    <w:rsid w:val="00D26F02"/>
    <w:rsid w:val="00D318E3"/>
    <w:rsid w:val="00D323A7"/>
    <w:rsid w:val="00D346BF"/>
    <w:rsid w:val="00D34A4B"/>
    <w:rsid w:val="00D36D68"/>
    <w:rsid w:val="00D416EB"/>
    <w:rsid w:val="00D41B20"/>
    <w:rsid w:val="00D44615"/>
    <w:rsid w:val="00D45321"/>
    <w:rsid w:val="00D468E2"/>
    <w:rsid w:val="00D50324"/>
    <w:rsid w:val="00D51D26"/>
    <w:rsid w:val="00D5334A"/>
    <w:rsid w:val="00D54C30"/>
    <w:rsid w:val="00D553D6"/>
    <w:rsid w:val="00D557E2"/>
    <w:rsid w:val="00D55A28"/>
    <w:rsid w:val="00D55DE5"/>
    <w:rsid w:val="00D5605F"/>
    <w:rsid w:val="00D57DDA"/>
    <w:rsid w:val="00D605EC"/>
    <w:rsid w:val="00D61FBD"/>
    <w:rsid w:val="00D62519"/>
    <w:rsid w:val="00D625AA"/>
    <w:rsid w:val="00D63CBD"/>
    <w:rsid w:val="00D6500C"/>
    <w:rsid w:val="00D66392"/>
    <w:rsid w:val="00D66959"/>
    <w:rsid w:val="00D70A39"/>
    <w:rsid w:val="00D71A7E"/>
    <w:rsid w:val="00D73A88"/>
    <w:rsid w:val="00D7643D"/>
    <w:rsid w:val="00D76DE0"/>
    <w:rsid w:val="00D7756E"/>
    <w:rsid w:val="00D80DF0"/>
    <w:rsid w:val="00D8274D"/>
    <w:rsid w:val="00D83ED5"/>
    <w:rsid w:val="00D844FC"/>
    <w:rsid w:val="00D86043"/>
    <w:rsid w:val="00D870D4"/>
    <w:rsid w:val="00D92ACC"/>
    <w:rsid w:val="00D93709"/>
    <w:rsid w:val="00D9398E"/>
    <w:rsid w:val="00D9464E"/>
    <w:rsid w:val="00D954E0"/>
    <w:rsid w:val="00D97059"/>
    <w:rsid w:val="00D97A1D"/>
    <w:rsid w:val="00DA0181"/>
    <w:rsid w:val="00DA1F24"/>
    <w:rsid w:val="00DA2411"/>
    <w:rsid w:val="00DA2C81"/>
    <w:rsid w:val="00DA65C4"/>
    <w:rsid w:val="00DA6948"/>
    <w:rsid w:val="00DA7899"/>
    <w:rsid w:val="00DB0464"/>
    <w:rsid w:val="00DB0923"/>
    <w:rsid w:val="00DB29CA"/>
    <w:rsid w:val="00DB30C8"/>
    <w:rsid w:val="00DB558E"/>
    <w:rsid w:val="00DB5F2B"/>
    <w:rsid w:val="00DB74AF"/>
    <w:rsid w:val="00DC1AB8"/>
    <w:rsid w:val="00DC5C19"/>
    <w:rsid w:val="00DC7068"/>
    <w:rsid w:val="00DD0411"/>
    <w:rsid w:val="00DD265A"/>
    <w:rsid w:val="00DD48EE"/>
    <w:rsid w:val="00DD523C"/>
    <w:rsid w:val="00DD6B9B"/>
    <w:rsid w:val="00DE07A1"/>
    <w:rsid w:val="00DE21A2"/>
    <w:rsid w:val="00DE2776"/>
    <w:rsid w:val="00DE3B11"/>
    <w:rsid w:val="00DE4540"/>
    <w:rsid w:val="00DE5EE7"/>
    <w:rsid w:val="00DE7183"/>
    <w:rsid w:val="00DF1DAC"/>
    <w:rsid w:val="00DF2165"/>
    <w:rsid w:val="00DF5A24"/>
    <w:rsid w:val="00DF60E6"/>
    <w:rsid w:val="00DF6105"/>
    <w:rsid w:val="00DF659E"/>
    <w:rsid w:val="00DF65F7"/>
    <w:rsid w:val="00DF7D50"/>
    <w:rsid w:val="00E011BA"/>
    <w:rsid w:val="00E01524"/>
    <w:rsid w:val="00E02F60"/>
    <w:rsid w:val="00E0320F"/>
    <w:rsid w:val="00E041D3"/>
    <w:rsid w:val="00E06353"/>
    <w:rsid w:val="00E07C16"/>
    <w:rsid w:val="00E1021D"/>
    <w:rsid w:val="00E129F7"/>
    <w:rsid w:val="00E1428E"/>
    <w:rsid w:val="00E14900"/>
    <w:rsid w:val="00E15903"/>
    <w:rsid w:val="00E218D3"/>
    <w:rsid w:val="00E22321"/>
    <w:rsid w:val="00E229ED"/>
    <w:rsid w:val="00E23091"/>
    <w:rsid w:val="00E23E21"/>
    <w:rsid w:val="00E245A0"/>
    <w:rsid w:val="00E25964"/>
    <w:rsid w:val="00E25E9F"/>
    <w:rsid w:val="00E27565"/>
    <w:rsid w:val="00E30DE6"/>
    <w:rsid w:val="00E3147C"/>
    <w:rsid w:val="00E31944"/>
    <w:rsid w:val="00E32395"/>
    <w:rsid w:val="00E32A52"/>
    <w:rsid w:val="00E32E0D"/>
    <w:rsid w:val="00E332E3"/>
    <w:rsid w:val="00E33FD9"/>
    <w:rsid w:val="00E34DBA"/>
    <w:rsid w:val="00E3534F"/>
    <w:rsid w:val="00E35435"/>
    <w:rsid w:val="00E37194"/>
    <w:rsid w:val="00E3788B"/>
    <w:rsid w:val="00E40C6A"/>
    <w:rsid w:val="00E410B7"/>
    <w:rsid w:val="00E431EE"/>
    <w:rsid w:val="00E43977"/>
    <w:rsid w:val="00E4415D"/>
    <w:rsid w:val="00E44AB8"/>
    <w:rsid w:val="00E44F2B"/>
    <w:rsid w:val="00E47BD8"/>
    <w:rsid w:val="00E50D3F"/>
    <w:rsid w:val="00E520BE"/>
    <w:rsid w:val="00E521DB"/>
    <w:rsid w:val="00E526B1"/>
    <w:rsid w:val="00E53413"/>
    <w:rsid w:val="00E5484A"/>
    <w:rsid w:val="00E54E17"/>
    <w:rsid w:val="00E55086"/>
    <w:rsid w:val="00E563F6"/>
    <w:rsid w:val="00E56A7A"/>
    <w:rsid w:val="00E56FB5"/>
    <w:rsid w:val="00E60419"/>
    <w:rsid w:val="00E60E01"/>
    <w:rsid w:val="00E613F0"/>
    <w:rsid w:val="00E617D3"/>
    <w:rsid w:val="00E61E36"/>
    <w:rsid w:val="00E633C1"/>
    <w:rsid w:val="00E65532"/>
    <w:rsid w:val="00E667B0"/>
    <w:rsid w:val="00E66EA0"/>
    <w:rsid w:val="00E67390"/>
    <w:rsid w:val="00E71365"/>
    <w:rsid w:val="00E74904"/>
    <w:rsid w:val="00E75CFA"/>
    <w:rsid w:val="00E770A4"/>
    <w:rsid w:val="00E771A4"/>
    <w:rsid w:val="00E805B3"/>
    <w:rsid w:val="00E8097A"/>
    <w:rsid w:val="00E81192"/>
    <w:rsid w:val="00E83B51"/>
    <w:rsid w:val="00E8626C"/>
    <w:rsid w:val="00E8663B"/>
    <w:rsid w:val="00E86BDE"/>
    <w:rsid w:val="00E8762F"/>
    <w:rsid w:val="00E90171"/>
    <w:rsid w:val="00E90AB8"/>
    <w:rsid w:val="00E919D9"/>
    <w:rsid w:val="00E91EFF"/>
    <w:rsid w:val="00E92003"/>
    <w:rsid w:val="00E921C1"/>
    <w:rsid w:val="00E9280F"/>
    <w:rsid w:val="00E9394D"/>
    <w:rsid w:val="00E93C8B"/>
    <w:rsid w:val="00E93D8F"/>
    <w:rsid w:val="00E93F0E"/>
    <w:rsid w:val="00E94A7F"/>
    <w:rsid w:val="00E9531E"/>
    <w:rsid w:val="00E95E41"/>
    <w:rsid w:val="00E95E4C"/>
    <w:rsid w:val="00E96B1B"/>
    <w:rsid w:val="00E977CE"/>
    <w:rsid w:val="00E97E05"/>
    <w:rsid w:val="00EA1655"/>
    <w:rsid w:val="00EA34E2"/>
    <w:rsid w:val="00EA52D1"/>
    <w:rsid w:val="00EA703E"/>
    <w:rsid w:val="00EA791F"/>
    <w:rsid w:val="00EB13F2"/>
    <w:rsid w:val="00EB2670"/>
    <w:rsid w:val="00EB4CDC"/>
    <w:rsid w:val="00EB671F"/>
    <w:rsid w:val="00EB70E7"/>
    <w:rsid w:val="00EB76D6"/>
    <w:rsid w:val="00EC02E8"/>
    <w:rsid w:val="00EC1139"/>
    <w:rsid w:val="00EC34A2"/>
    <w:rsid w:val="00EC3842"/>
    <w:rsid w:val="00EC4299"/>
    <w:rsid w:val="00EC49D6"/>
    <w:rsid w:val="00EC4D4D"/>
    <w:rsid w:val="00EC592E"/>
    <w:rsid w:val="00EC5D5D"/>
    <w:rsid w:val="00EC7908"/>
    <w:rsid w:val="00EC79AC"/>
    <w:rsid w:val="00EC7C2B"/>
    <w:rsid w:val="00ED1F02"/>
    <w:rsid w:val="00ED213D"/>
    <w:rsid w:val="00ED4274"/>
    <w:rsid w:val="00EE15B5"/>
    <w:rsid w:val="00EE2087"/>
    <w:rsid w:val="00EE20A1"/>
    <w:rsid w:val="00EE25EB"/>
    <w:rsid w:val="00EE4F1A"/>
    <w:rsid w:val="00EE4FEE"/>
    <w:rsid w:val="00EE6670"/>
    <w:rsid w:val="00EE74AF"/>
    <w:rsid w:val="00EF1F0E"/>
    <w:rsid w:val="00EF29F6"/>
    <w:rsid w:val="00EF4623"/>
    <w:rsid w:val="00EF4FBF"/>
    <w:rsid w:val="00EF518E"/>
    <w:rsid w:val="00EF5DF0"/>
    <w:rsid w:val="00EF69AE"/>
    <w:rsid w:val="00EF6E2C"/>
    <w:rsid w:val="00EF7106"/>
    <w:rsid w:val="00F001A6"/>
    <w:rsid w:val="00F00253"/>
    <w:rsid w:val="00F0070A"/>
    <w:rsid w:val="00F01660"/>
    <w:rsid w:val="00F01C16"/>
    <w:rsid w:val="00F03099"/>
    <w:rsid w:val="00F0782D"/>
    <w:rsid w:val="00F10B74"/>
    <w:rsid w:val="00F11EB3"/>
    <w:rsid w:val="00F13F39"/>
    <w:rsid w:val="00F14B9B"/>
    <w:rsid w:val="00F14CCC"/>
    <w:rsid w:val="00F17988"/>
    <w:rsid w:val="00F20C09"/>
    <w:rsid w:val="00F217DF"/>
    <w:rsid w:val="00F21CAE"/>
    <w:rsid w:val="00F226E4"/>
    <w:rsid w:val="00F22A39"/>
    <w:rsid w:val="00F22AE0"/>
    <w:rsid w:val="00F23DDE"/>
    <w:rsid w:val="00F23EC2"/>
    <w:rsid w:val="00F2601A"/>
    <w:rsid w:val="00F26701"/>
    <w:rsid w:val="00F30155"/>
    <w:rsid w:val="00F310D7"/>
    <w:rsid w:val="00F331D6"/>
    <w:rsid w:val="00F368B9"/>
    <w:rsid w:val="00F3739F"/>
    <w:rsid w:val="00F374C1"/>
    <w:rsid w:val="00F37B34"/>
    <w:rsid w:val="00F37C53"/>
    <w:rsid w:val="00F41C34"/>
    <w:rsid w:val="00F4212F"/>
    <w:rsid w:val="00F43D9F"/>
    <w:rsid w:val="00F447DB"/>
    <w:rsid w:val="00F447FA"/>
    <w:rsid w:val="00F44BD1"/>
    <w:rsid w:val="00F464D6"/>
    <w:rsid w:val="00F4656F"/>
    <w:rsid w:val="00F469B9"/>
    <w:rsid w:val="00F46BF9"/>
    <w:rsid w:val="00F46C32"/>
    <w:rsid w:val="00F46ECB"/>
    <w:rsid w:val="00F50F94"/>
    <w:rsid w:val="00F525B5"/>
    <w:rsid w:val="00F53D53"/>
    <w:rsid w:val="00F543B9"/>
    <w:rsid w:val="00F54602"/>
    <w:rsid w:val="00F5601E"/>
    <w:rsid w:val="00F56177"/>
    <w:rsid w:val="00F56187"/>
    <w:rsid w:val="00F575D3"/>
    <w:rsid w:val="00F5786C"/>
    <w:rsid w:val="00F60151"/>
    <w:rsid w:val="00F6070E"/>
    <w:rsid w:val="00F61E94"/>
    <w:rsid w:val="00F62117"/>
    <w:rsid w:val="00F62365"/>
    <w:rsid w:val="00F630A7"/>
    <w:rsid w:val="00F6520C"/>
    <w:rsid w:val="00F66225"/>
    <w:rsid w:val="00F662BC"/>
    <w:rsid w:val="00F6708D"/>
    <w:rsid w:val="00F6729F"/>
    <w:rsid w:val="00F706C2"/>
    <w:rsid w:val="00F707F0"/>
    <w:rsid w:val="00F71AD5"/>
    <w:rsid w:val="00F726A1"/>
    <w:rsid w:val="00F729ED"/>
    <w:rsid w:val="00F733B8"/>
    <w:rsid w:val="00F74F50"/>
    <w:rsid w:val="00F75192"/>
    <w:rsid w:val="00F76D36"/>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08E3"/>
    <w:rsid w:val="00FA1A6D"/>
    <w:rsid w:val="00FA320D"/>
    <w:rsid w:val="00FA362B"/>
    <w:rsid w:val="00FA444C"/>
    <w:rsid w:val="00FA53E9"/>
    <w:rsid w:val="00FA60EC"/>
    <w:rsid w:val="00FA641B"/>
    <w:rsid w:val="00FA6CB4"/>
    <w:rsid w:val="00FB04E9"/>
    <w:rsid w:val="00FB1179"/>
    <w:rsid w:val="00FB1C6B"/>
    <w:rsid w:val="00FB2B27"/>
    <w:rsid w:val="00FB3361"/>
    <w:rsid w:val="00FB42B4"/>
    <w:rsid w:val="00FB4841"/>
    <w:rsid w:val="00FB6C94"/>
    <w:rsid w:val="00FB7304"/>
    <w:rsid w:val="00FB7F8B"/>
    <w:rsid w:val="00FC0FC4"/>
    <w:rsid w:val="00FC22F5"/>
    <w:rsid w:val="00FC3753"/>
    <w:rsid w:val="00FC5170"/>
    <w:rsid w:val="00FC5743"/>
    <w:rsid w:val="00FC60DF"/>
    <w:rsid w:val="00FC6240"/>
    <w:rsid w:val="00FC6F5C"/>
    <w:rsid w:val="00FD118C"/>
    <w:rsid w:val="00FD332F"/>
    <w:rsid w:val="00FD7395"/>
    <w:rsid w:val="00FD74C5"/>
    <w:rsid w:val="00FE1810"/>
    <w:rsid w:val="00FE1CC1"/>
    <w:rsid w:val="00FE21DC"/>
    <w:rsid w:val="00FE353C"/>
    <w:rsid w:val="00FE385E"/>
    <w:rsid w:val="00FE3CE2"/>
    <w:rsid w:val="00FE54AD"/>
    <w:rsid w:val="00FE5633"/>
    <w:rsid w:val="00FE6F7A"/>
    <w:rsid w:val="00FE78A1"/>
    <w:rsid w:val="00FE7B14"/>
    <w:rsid w:val="00FF02D5"/>
    <w:rsid w:val="00FF0846"/>
    <w:rsid w:val="00FF0AA6"/>
    <w:rsid w:val="00FF248B"/>
    <w:rsid w:val="00FF3E6F"/>
    <w:rsid w:val="00FF5A63"/>
    <w:rsid w:val="00FF6DB4"/>
    <w:rsid w:val="00FF7425"/>
    <w:rsid w:val="00FF757A"/>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8DABC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4DC"/>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customStyle="1" w:styleId="Meno1">
    <w:name w:val="Menção1"/>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MenoPendente1">
    <w:name w:val="Menção Pendente1"/>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styleId="Pr-formataoHTML">
    <w:name w:val="HTML Preformatted"/>
    <w:basedOn w:val="Normal"/>
    <w:link w:val="Pr-formataoHTMLChar"/>
    <w:uiPriority w:val="99"/>
    <w:semiHidden/>
    <w:unhideWhenUsed/>
    <w:rsid w:val="009C4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C4680"/>
    <w:rPr>
      <w:rFonts w:ascii="Courier New" w:eastAsia="Times New Roman" w:hAnsi="Courier New" w:cs="Courier New"/>
      <w:sz w:val="20"/>
      <w:szCs w:val="20"/>
      <w:lang w:eastAsia="pt-BR"/>
    </w:rPr>
  </w:style>
  <w:style w:type="character" w:customStyle="1" w:styleId="clsinformativotextotitulo">
    <w:name w:val="clsinformativotextotitulo"/>
    <w:basedOn w:val="Fontepargpadro"/>
    <w:rsid w:val="00EB13F2"/>
  </w:style>
  <w:style w:type="character" w:customStyle="1" w:styleId="clsinformativotexto">
    <w:name w:val="clsinformativotexto"/>
    <w:basedOn w:val="Fontepargpadro"/>
    <w:rsid w:val="00EB13F2"/>
  </w:style>
  <w:style w:type="character" w:styleId="MenoPendente">
    <w:name w:val="Unresolved Mention"/>
    <w:basedOn w:val="Fontepargpadro"/>
    <w:uiPriority w:val="99"/>
    <w:semiHidden/>
    <w:unhideWhenUsed/>
    <w:rsid w:val="00FA641B"/>
    <w:rPr>
      <w:color w:val="605E5C"/>
      <w:shd w:val="clear" w:color="auto" w:fill="E1DFDD"/>
    </w:rPr>
  </w:style>
  <w:style w:type="character" w:customStyle="1" w:styleId="LinkdaInternet">
    <w:name w:val="Link da Internet"/>
    <w:basedOn w:val="Fontepargpadro"/>
    <w:uiPriority w:val="99"/>
    <w:unhideWhenUsed/>
    <w:rsid w:val="008504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27623904">
      <w:bodyDiv w:val="1"/>
      <w:marLeft w:val="0"/>
      <w:marRight w:val="0"/>
      <w:marTop w:val="0"/>
      <w:marBottom w:val="0"/>
      <w:divBdr>
        <w:top w:val="none" w:sz="0" w:space="0" w:color="auto"/>
        <w:left w:val="none" w:sz="0" w:space="0" w:color="auto"/>
        <w:bottom w:val="none" w:sz="0" w:space="0" w:color="auto"/>
        <w:right w:val="none" w:sz="0" w:space="0" w:color="auto"/>
      </w:divBdr>
    </w:div>
    <w:div w:id="147291600">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72471269">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091907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07461266">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887491901">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967782280">
      <w:bodyDiv w:val="1"/>
      <w:marLeft w:val="0"/>
      <w:marRight w:val="0"/>
      <w:marTop w:val="0"/>
      <w:marBottom w:val="0"/>
      <w:divBdr>
        <w:top w:val="none" w:sz="0" w:space="0" w:color="auto"/>
        <w:left w:val="none" w:sz="0" w:space="0" w:color="auto"/>
        <w:bottom w:val="none" w:sz="0" w:space="0" w:color="auto"/>
        <w:right w:val="none" w:sz="0" w:space="0" w:color="auto"/>
      </w:divBdr>
    </w:div>
    <w:div w:id="984118522">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69127851">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510370062">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37573071">
      <w:bodyDiv w:val="1"/>
      <w:marLeft w:val="0"/>
      <w:marRight w:val="0"/>
      <w:marTop w:val="0"/>
      <w:marBottom w:val="0"/>
      <w:divBdr>
        <w:top w:val="none" w:sz="0" w:space="0" w:color="auto"/>
        <w:left w:val="none" w:sz="0" w:space="0" w:color="auto"/>
        <w:bottom w:val="none" w:sz="0" w:space="0" w:color="auto"/>
        <w:right w:val="none" w:sz="0" w:space="0" w:color="auto"/>
      </w:divBdr>
    </w:div>
    <w:div w:id="1863547433">
      <w:bodyDiv w:val="1"/>
      <w:marLeft w:val="0"/>
      <w:marRight w:val="0"/>
      <w:marTop w:val="0"/>
      <w:marBottom w:val="0"/>
      <w:divBdr>
        <w:top w:val="none" w:sz="0" w:space="0" w:color="auto"/>
        <w:left w:val="none" w:sz="0" w:space="0" w:color="auto"/>
        <w:bottom w:val="none" w:sz="0" w:space="0" w:color="auto"/>
        <w:right w:val="none" w:sz="0" w:space="0" w:color="auto"/>
      </w:divBdr>
    </w:div>
    <w:div w:id="1880850072">
      <w:bodyDiv w:val="1"/>
      <w:marLeft w:val="0"/>
      <w:marRight w:val="0"/>
      <w:marTop w:val="0"/>
      <w:marBottom w:val="0"/>
      <w:divBdr>
        <w:top w:val="none" w:sz="0" w:space="0" w:color="auto"/>
        <w:left w:val="none" w:sz="0" w:space="0" w:color="auto"/>
        <w:bottom w:val="none" w:sz="0" w:space="0" w:color="auto"/>
        <w:right w:val="none" w:sz="0" w:space="0" w:color="auto"/>
      </w:divBdr>
    </w:div>
    <w:div w:id="1897547409">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22/5/pdf/00365744.pdf" TargetMode="External"/><Relationship Id="rId13" Type="http://schemas.openxmlformats.org/officeDocument/2006/relationships/hyperlink" Target="http://www1.tce.pr.gov.br/conteudo/sumulas-selecionadas/316602/area/24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1.tce.pr.gov.br/conteudo/repercussao-geral-no-stf-e-os-tribunais-de-contas/307026/area/24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conteudo/boletim-de-jurisprudencia-internacional/316601/area/249"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1.tce.pr.gov.br/conteudo/teses-ambientais/316603/area/249" TargetMode="External"/><Relationship Id="rId4" Type="http://schemas.openxmlformats.org/officeDocument/2006/relationships/settings" Target="settings.xml"/><Relationship Id="rId9" Type="http://schemas.openxmlformats.org/officeDocument/2006/relationships/hyperlink" Target="http://www1.tce.pr.gov.br/conteudo/pesquisas-prontas/308475/area/249"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124A1-730E-4816-B726-BD89114D9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1852</Words>
  <Characters>10002</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 Isidio Martins</dc:creator>
  <cp:lastModifiedBy>Fernando Barros</cp:lastModifiedBy>
  <cp:revision>2</cp:revision>
  <cp:lastPrinted>2022-04-25T17:15:00Z</cp:lastPrinted>
  <dcterms:created xsi:type="dcterms:W3CDTF">2022-10-03T17:55:00Z</dcterms:created>
  <dcterms:modified xsi:type="dcterms:W3CDTF">2022-10-03T17:55:00Z</dcterms:modified>
</cp:coreProperties>
</file>